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50"/>
        <w:gridCol w:w="5350"/>
        <w:gridCol w:w="1980"/>
      </w:tblGrid>
      <w:tr w:rsidR="001F0BE5" w:rsidTr="00625B9F">
        <w:trPr>
          <w:cantSplit/>
          <w:tblHeader/>
          <w:tblCellSpacing w:w="0" w:type="dxa"/>
        </w:trPr>
        <w:tc>
          <w:tcPr>
            <w:tcW w:w="2150" w:type="dxa"/>
            <w:shd w:val="clear" w:color="auto" w:fill="FFFF99"/>
            <w:vAlign w:val="center"/>
          </w:tcPr>
          <w:p w:rsidR="001F0BE5" w:rsidRDefault="002C3E61" w:rsidP="00A73F21">
            <w:pPr>
              <w:jc w:val="center"/>
              <w:rPr>
                <w:b/>
                <w:bCs/>
              </w:rPr>
            </w:pPr>
            <w:bookmarkStart w:id="0" w:name="_GoBack"/>
            <w:bookmarkEnd w:id="0"/>
            <w:r>
              <w:rPr>
                <w:b/>
                <w:bCs/>
              </w:rPr>
              <w:t xml:space="preserve">Governor’s </w:t>
            </w:r>
            <w:r w:rsidR="001F0BE5">
              <w:rPr>
                <w:b/>
                <w:bCs/>
              </w:rPr>
              <w:t>Foreign Language Academies</w:t>
            </w:r>
            <w:r w:rsidR="00625B9F">
              <w:rPr>
                <w:b/>
                <w:bCs/>
              </w:rPr>
              <w:t xml:space="preserve"> (GFLA)</w:t>
            </w:r>
          </w:p>
        </w:tc>
        <w:tc>
          <w:tcPr>
            <w:tcW w:w="5350" w:type="dxa"/>
            <w:shd w:val="clear" w:color="auto" w:fill="D9D9D9"/>
            <w:vAlign w:val="center"/>
          </w:tcPr>
          <w:p w:rsidR="001F0BE5" w:rsidRDefault="001F0BE5">
            <w:pPr>
              <w:pStyle w:val="Header"/>
              <w:jc w:val="center"/>
              <w:rPr>
                <w:b/>
                <w:bCs/>
              </w:rPr>
            </w:pPr>
            <w:r>
              <w:rPr>
                <w:b/>
                <w:bCs/>
              </w:rPr>
              <w:t>Important Dates Associated with</w:t>
            </w:r>
          </w:p>
          <w:p w:rsidR="001F0BE5" w:rsidRDefault="00364797" w:rsidP="00625B9F">
            <w:pPr>
              <w:jc w:val="center"/>
              <w:rPr>
                <w:b/>
                <w:bCs/>
              </w:rPr>
            </w:pPr>
            <w:r>
              <w:rPr>
                <w:b/>
                <w:bCs/>
              </w:rPr>
              <w:t>201</w:t>
            </w:r>
            <w:r w:rsidR="00625B9F">
              <w:rPr>
                <w:b/>
                <w:bCs/>
              </w:rPr>
              <w:t>8</w:t>
            </w:r>
            <w:r w:rsidR="001F0BE5">
              <w:rPr>
                <w:b/>
                <w:bCs/>
              </w:rPr>
              <w:t xml:space="preserve"> Governor’s Summer Residential Programs</w:t>
            </w:r>
          </w:p>
        </w:tc>
        <w:tc>
          <w:tcPr>
            <w:tcW w:w="1980" w:type="dxa"/>
            <w:shd w:val="clear" w:color="auto" w:fill="CCFF99"/>
            <w:vAlign w:val="center"/>
          </w:tcPr>
          <w:p w:rsidR="001F0BE5" w:rsidRPr="00D407C6" w:rsidRDefault="001F0BE5">
            <w:pPr>
              <w:jc w:val="center"/>
              <w:rPr>
                <w:b/>
                <w:bCs/>
              </w:rPr>
            </w:pPr>
            <w:r w:rsidRPr="00D407C6">
              <w:rPr>
                <w:b/>
                <w:bCs/>
              </w:rPr>
              <w:t>Summer Residential Governor’s Schools</w:t>
            </w:r>
            <w:r w:rsidR="00625B9F" w:rsidRPr="00D407C6">
              <w:rPr>
                <w:b/>
                <w:bCs/>
              </w:rPr>
              <w:t xml:space="preserve"> (SRGS)</w:t>
            </w:r>
          </w:p>
        </w:tc>
      </w:tr>
      <w:tr w:rsidR="00D24A62" w:rsidTr="00625B9F">
        <w:trPr>
          <w:tblCellSpacing w:w="0" w:type="dxa"/>
        </w:trPr>
        <w:tc>
          <w:tcPr>
            <w:tcW w:w="2150" w:type="dxa"/>
            <w:shd w:val="clear" w:color="auto" w:fill="FFFF99"/>
            <w:vAlign w:val="center"/>
          </w:tcPr>
          <w:p w:rsidR="00D24A62" w:rsidRDefault="00D24A62" w:rsidP="005C0A11">
            <w:r>
              <w:t xml:space="preserve">October </w:t>
            </w:r>
            <w:r w:rsidR="00364797">
              <w:t>201</w:t>
            </w:r>
            <w:r w:rsidR="003F138A">
              <w:t>7</w:t>
            </w:r>
          </w:p>
        </w:tc>
        <w:tc>
          <w:tcPr>
            <w:tcW w:w="5350" w:type="dxa"/>
            <w:vAlign w:val="center"/>
          </w:tcPr>
          <w:p w:rsidR="00D24A62" w:rsidRDefault="00D24A62" w:rsidP="004828EE">
            <w:r>
              <w:t>The Virginia De</w:t>
            </w:r>
            <w:r w:rsidR="004828EE">
              <w:t>partment of Education’s (VDOE) w</w:t>
            </w:r>
            <w:r>
              <w:t>ebpage displays all applications and guides.</w:t>
            </w:r>
          </w:p>
        </w:tc>
        <w:tc>
          <w:tcPr>
            <w:tcW w:w="1980" w:type="dxa"/>
            <w:shd w:val="clear" w:color="auto" w:fill="CCFF99"/>
            <w:vAlign w:val="center"/>
          </w:tcPr>
          <w:p w:rsidR="00D24A62" w:rsidRPr="00D407C6" w:rsidRDefault="00D24A62" w:rsidP="00023FB3">
            <w:r w:rsidRPr="00D407C6">
              <w:t xml:space="preserve">October </w:t>
            </w:r>
            <w:r w:rsidR="00364797" w:rsidRPr="00D407C6">
              <w:t>201</w:t>
            </w:r>
            <w:r w:rsidR="003F138A" w:rsidRPr="00D407C6">
              <w:t>7</w:t>
            </w:r>
          </w:p>
        </w:tc>
      </w:tr>
      <w:tr w:rsidR="00D24A62" w:rsidTr="00625B9F">
        <w:trPr>
          <w:tblCellSpacing w:w="0" w:type="dxa"/>
        </w:trPr>
        <w:tc>
          <w:tcPr>
            <w:tcW w:w="2150" w:type="dxa"/>
            <w:shd w:val="clear" w:color="auto" w:fill="FFFF99"/>
            <w:vAlign w:val="center"/>
          </w:tcPr>
          <w:p w:rsidR="00D24A62" w:rsidRDefault="00D24A62" w:rsidP="005C0A11">
            <w:r>
              <w:t xml:space="preserve">October </w:t>
            </w:r>
            <w:r w:rsidR="00364797">
              <w:t>201</w:t>
            </w:r>
            <w:r w:rsidR="003F138A">
              <w:t>7</w:t>
            </w:r>
          </w:p>
        </w:tc>
        <w:tc>
          <w:tcPr>
            <w:tcW w:w="5350" w:type="dxa"/>
            <w:vAlign w:val="center"/>
          </w:tcPr>
          <w:p w:rsidR="00D24A62" w:rsidRDefault="00D24A62" w:rsidP="00764BB3">
            <w:r>
              <w:t>Selection of students for the programs begins at the local level.</w:t>
            </w:r>
          </w:p>
        </w:tc>
        <w:tc>
          <w:tcPr>
            <w:tcW w:w="1980" w:type="dxa"/>
            <w:shd w:val="clear" w:color="auto" w:fill="CCFF99"/>
            <w:vAlign w:val="center"/>
          </w:tcPr>
          <w:p w:rsidR="00D24A62" w:rsidRPr="00D407C6" w:rsidRDefault="00D24A62" w:rsidP="00023FB3">
            <w:r w:rsidRPr="00D407C6">
              <w:t xml:space="preserve">October </w:t>
            </w:r>
            <w:r w:rsidR="00364797" w:rsidRPr="00D407C6">
              <w:t>201</w:t>
            </w:r>
            <w:r w:rsidR="003F138A" w:rsidRPr="00D407C6">
              <w:t>7</w:t>
            </w:r>
          </w:p>
        </w:tc>
      </w:tr>
      <w:tr w:rsidR="001F0BE5" w:rsidTr="00625B9F">
        <w:trPr>
          <w:tblCellSpacing w:w="0" w:type="dxa"/>
        </w:trPr>
        <w:tc>
          <w:tcPr>
            <w:tcW w:w="2150" w:type="dxa"/>
            <w:shd w:val="clear" w:color="auto" w:fill="FFFF99"/>
            <w:vAlign w:val="center"/>
          </w:tcPr>
          <w:p w:rsidR="001F0BE5" w:rsidRDefault="001F0BE5" w:rsidP="00764BB3">
            <w:r>
              <w:t>N/A</w:t>
            </w:r>
          </w:p>
        </w:tc>
        <w:tc>
          <w:tcPr>
            <w:tcW w:w="5350" w:type="dxa"/>
            <w:vAlign w:val="center"/>
          </w:tcPr>
          <w:p w:rsidR="00207D26" w:rsidRDefault="001F0BE5" w:rsidP="00764BB3">
            <w:r>
              <w:t xml:space="preserve">School divisions and private schools submit </w:t>
            </w:r>
            <w:r w:rsidR="00207D26">
              <w:t>adjudication forms</w:t>
            </w:r>
            <w:r w:rsidR="004828EE">
              <w:t xml:space="preserve"> (available on the VDOE web</w:t>
            </w:r>
            <w:r w:rsidR="000E0E63">
              <w:t>site)</w:t>
            </w:r>
            <w:r w:rsidR="00207D26">
              <w:t xml:space="preserve"> for</w:t>
            </w:r>
            <w:r>
              <w:t xml:space="preserve"> their adjudicants to</w:t>
            </w:r>
            <w:r w:rsidR="00207D26">
              <w:t xml:space="preserve"> </w:t>
            </w:r>
            <w:hyperlink r:id="rId8" w:history="1">
              <w:r w:rsidR="00906D4B" w:rsidRPr="00131805">
                <w:rPr>
                  <w:rStyle w:val="Hyperlink"/>
                </w:rPr>
                <w:t>rugovschool@radford.edu</w:t>
              </w:r>
            </w:hyperlink>
            <w:r w:rsidR="00E04B28">
              <w:t>.</w:t>
            </w:r>
          </w:p>
          <w:p w:rsidR="001F0BE5" w:rsidRDefault="001F0BE5" w:rsidP="00764BB3">
            <w:r>
              <w:t xml:space="preserve">School divisions and private schools notify the director of </w:t>
            </w:r>
            <w:r w:rsidR="001118C2">
              <w:t xml:space="preserve">percussion instruments needed at any of the adjudication sites and </w:t>
            </w:r>
            <w:r w:rsidR="00AA40D2">
              <w:t xml:space="preserve">any </w:t>
            </w:r>
            <w:r w:rsidR="001118C2">
              <w:t>conflicts related to Virginia High School League (</w:t>
            </w:r>
            <w:r>
              <w:t>VHSL</w:t>
            </w:r>
            <w:r w:rsidR="001118C2">
              <w:t>)</w:t>
            </w:r>
            <w:r>
              <w:t>.</w:t>
            </w:r>
          </w:p>
        </w:tc>
        <w:tc>
          <w:tcPr>
            <w:tcW w:w="1980" w:type="dxa"/>
            <w:shd w:val="clear" w:color="auto" w:fill="CCFF99"/>
            <w:vAlign w:val="center"/>
          </w:tcPr>
          <w:p w:rsidR="001F0BE5" w:rsidRPr="00D407C6" w:rsidRDefault="002C20CD" w:rsidP="00764BB3">
            <w:pPr>
              <w:pStyle w:val="Header"/>
              <w:tabs>
                <w:tab w:val="clear" w:pos="4320"/>
                <w:tab w:val="clear" w:pos="8640"/>
              </w:tabs>
            </w:pPr>
            <w:r w:rsidRPr="00D407C6">
              <w:t>November 22</w:t>
            </w:r>
            <w:r w:rsidR="00D24A62" w:rsidRPr="00D407C6">
              <w:t xml:space="preserve">, </w:t>
            </w:r>
            <w:r w:rsidR="00D407C6" w:rsidRPr="00D407C6">
              <w:t>2017</w:t>
            </w:r>
          </w:p>
          <w:p w:rsidR="00D24A62" w:rsidRPr="00D407C6" w:rsidRDefault="00D24A62" w:rsidP="00764BB3">
            <w:pPr>
              <w:pStyle w:val="Header"/>
              <w:tabs>
                <w:tab w:val="clear" w:pos="4320"/>
                <w:tab w:val="clear" w:pos="8640"/>
              </w:tabs>
            </w:pPr>
            <w:r w:rsidRPr="00D407C6">
              <w:t>(online only)</w:t>
            </w:r>
          </w:p>
        </w:tc>
      </w:tr>
      <w:tr w:rsidR="001F0BE5" w:rsidTr="00625B9F">
        <w:trPr>
          <w:tblCellSpacing w:w="0" w:type="dxa"/>
        </w:trPr>
        <w:tc>
          <w:tcPr>
            <w:tcW w:w="2150" w:type="dxa"/>
            <w:shd w:val="clear" w:color="auto" w:fill="FFFF99"/>
            <w:vAlign w:val="center"/>
          </w:tcPr>
          <w:p w:rsidR="001F0BE5" w:rsidRDefault="001F0BE5" w:rsidP="00764BB3">
            <w:r>
              <w:t>N/A</w:t>
            </w:r>
          </w:p>
        </w:tc>
        <w:tc>
          <w:tcPr>
            <w:tcW w:w="5350" w:type="dxa"/>
            <w:vAlign w:val="center"/>
          </w:tcPr>
          <w:p w:rsidR="001F0BE5" w:rsidRDefault="001F0BE5" w:rsidP="00764BB3">
            <w:r>
              <w:t>School divisions and private schools receive individual adjudication schedules for distribution to students.</w:t>
            </w:r>
          </w:p>
        </w:tc>
        <w:tc>
          <w:tcPr>
            <w:tcW w:w="1980" w:type="dxa"/>
            <w:shd w:val="clear" w:color="auto" w:fill="CCFF99"/>
            <w:vAlign w:val="center"/>
          </w:tcPr>
          <w:p w:rsidR="001F0BE5" w:rsidRPr="00D407C6" w:rsidRDefault="00D407C6" w:rsidP="00764BB3">
            <w:r w:rsidRPr="00D407C6">
              <w:t>December 2</w:t>
            </w:r>
            <w:r w:rsidR="00D24A62" w:rsidRPr="00D407C6">
              <w:t xml:space="preserve">, </w:t>
            </w:r>
            <w:r w:rsidR="00364797" w:rsidRPr="00D407C6">
              <w:t>201</w:t>
            </w:r>
            <w:r w:rsidRPr="00D407C6">
              <w:t>7</w:t>
            </w:r>
          </w:p>
        </w:tc>
      </w:tr>
      <w:tr w:rsidR="003F138A" w:rsidTr="00625B9F">
        <w:trPr>
          <w:tblCellSpacing w:w="0" w:type="dxa"/>
        </w:trPr>
        <w:tc>
          <w:tcPr>
            <w:tcW w:w="2150" w:type="dxa"/>
            <w:shd w:val="clear" w:color="auto" w:fill="FFFF99"/>
            <w:vAlign w:val="center"/>
          </w:tcPr>
          <w:p w:rsidR="003F138A" w:rsidRDefault="003F138A" w:rsidP="003F138A">
            <w:r>
              <w:t>January 12, 2018</w:t>
            </w:r>
          </w:p>
        </w:tc>
        <w:tc>
          <w:tcPr>
            <w:tcW w:w="5350" w:type="dxa"/>
            <w:vAlign w:val="center"/>
          </w:tcPr>
          <w:p w:rsidR="003F138A" w:rsidRDefault="003F138A" w:rsidP="00625B9F">
            <w:r>
              <w:t xml:space="preserve">Public and private schools must forward names and application cover sheets of their </w:t>
            </w:r>
            <w:r w:rsidR="00625B9F">
              <w:t>GFLA</w:t>
            </w:r>
            <w:r>
              <w:t xml:space="preserve"> nominees to division gifted education coordinators or designated contact persons.</w:t>
            </w:r>
          </w:p>
        </w:tc>
        <w:tc>
          <w:tcPr>
            <w:tcW w:w="1980" w:type="dxa"/>
            <w:shd w:val="clear" w:color="auto" w:fill="CCFF99"/>
            <w:vAlign w:val="center"/>
          </w:tcPr>
          <w:p w:rsidR="003F138A" w:rsidRPr="00D407C6" w:rsidRDefault="003F138A" w:rsidP="003F138A">
            <w:r w:rsidRPr="00D407C6">
              <w:t>N/A</w:t>
            </w:r>
          </w:p>
        </w:tc>
      </w:tr>
      <w:tr w:rsidR="003F138A" w:rsidTr="00625B9F">
        <w:trPr>
          <w:tblCellSpacing w:w="0" w:type="dxa"/>
        </w:trPr>
        <w:tc>
          <w:tcPr>
            <w:tcW w:w="2150" w:type="dxa"/>
            <w:shd w:val="clear" w:color="auto" w:fill="FFFF99"/>
            <w:vAlign w:val="center"/>
          </w:tcPr>
          <w:p w:rsidR="003F138A" w:rsidRDefault="003F138A" w:rsidP="003F138A">
            <w:pPr>
              <w:pStyle w:val="Header"/>
              <w:tabs>
                <w:tab w:val="clear" w:pos="4320"/>
                <w:tab w:val="clear" w:pos="8640"/>
              </w:tabs>
            </w:pPr>
            <w:r>
              <w:t>January 15, 2018</w:t>
            </w:r>
          </w:p>
        </w:tc>
        <w:tc>
          <w:tcPr>
            <w:tcW w:w="5350" w:type="dxa"/>
            <w:vAlign w:val="center"/>
          </w:tcPr>
          <w:p w:rsidR="003F138A" w:rsidRDefault="003F138A" w:rsidP="003F138A">
            <w:r>
              <w:t>Deadline by which French, German, Spanish, and Latin online testing access codes must be ordered.</w:t>
            </w:r>
          </w:p>
        </w:tc>
        <w:tc>
          <w:tcPr>
            <w:tcW w:w="1980" w:type="dxa"/>
            <w:shd w:val="clear" w:color="auto" w:fill="CCFF99"/>
            <w:vAlign w:val="center"/>
          </w:tcPr>
          <w:p w:rsidR="003F138A" w:rsidRPr="00D407C6" w:rsidRDefault="003F138A" w:rsidP="003F138A">
            <w:r w:rsidRPr="00D407C6">
              <w:t>N/A</w:t>
            </w:r>
          </w:p>
        </w:tc>
      </w:tr>
      <w:tr w:rsidR="003F138A" w:rsidTr="00625B9F">
        <w:trPr>
          <w:tblCellSpacing w:w="0" w:type="dxa"/>
        </w:trPr>
        <w:tc>
          <w:tcPr>
            <w:tcW w:w="2150" w:type="dxa"/>
            <w:shd w:val="clear" w:color="auto" w:fill="FFFF99"/>
            <w:vAlign w:val="center"/>
          </w:tcPr>
          <w:p w:rsidR="003F138A" w:rsidRDefault="003F138A" w:rsidP="003F138A">
            <w:r>
              <w:t>N/A</w:t>
            </w:r>
          </w:p>
        </w:tc>
        <w:tc>
          <w:tcPr>
            <w:tcW w:w="5350" w:type="dxa"/>
            <w:vAlign w:val="center"/>
          </w:tcPr>
          <w:p w:rsidR="003F138A" w:rsidRDefault="003F138A" w:rsidP="00CB5FF2">
            <w:r>
              <w:t xml:space="preserve">Site I Adjudication, </w:t>
            </w:r>
            <w:r w:rsidR="00CB5FF2">
              <w:t>George Mason University, Fairfax</w:t>
            </w:r>
          </w:p>
        </w:tc>
        <w:tc>
          <w:tcPr>
            <w:tcW w:w="1980" w:type="dxa"/>
            <w:shd w:val="clear" w:color="auto" w:fill="CCFF99"/>
            <w:vAlign w:val="center"/>
          </w:tcPr>
          <w:p w:rsidR="003F138A" w:rsidRPr="00D407C6" w:rsidRDefault="00D407C6" w:rsidP="003F138A">
            <w:r w:rsidRPr="00D407C6">
              <w:t>January 6</w:t>
            </w:r>
            <w:r w:rsidR="003F138A" w:rsidRPr="00D407C6">
              <w:t>, 201</w:t>
            </w:r>
            <w:r w:rsidRPr="00D407C6">
              <w:t>8</w:t>
            </w:r>
          </w:p>
        </w:tc>
      </w:tr>
      <w:tr w:rsidR="003F138A" w:rsidTr="00625B9F">
        <w:trPr>
          <w:tblCellSpacing w:w="0" w:type="dxa"/>
        </w:trPr>
        <w:tc>
          <w:tcPr>
            <w:tcW w:w="2150" w:type="dxa"/>
            <w:shd w:val="clear" w:color="auto" w:fill="FFFF99"/>
            <w:vAlign w:val="center"/>
          </w:tcPr>
          <w:p w:rsidR="003F138A" w:rsidRDefault="003F138A" w:rsidP="003F138A">
            <w:r>
              <w:t>N/A</w:t>
            </w:r>
          </w:p>
        </w:tc>
        <w:tc>
          <w:tcPr>
            <w:tcW w:w="5350" w:type="dxa"/>
            <w:vAlign w:val="center"/>
          </w:tcPr>
          <w:p w:rsidR="003F138A" w:rsidRDefault="003F138A" w:rsidP="00CB5FF2">
            <w:r>
              <w:t xml:space="preserve">Site II Adjudication, </w:t>
            </w:r>
            <w:r w:rsidR="00CB5FF2">
              <w:t>Governor’s School for the Arts, Norfolk</w:t>
            </w:r>
          </w:p>
        </w:tc>
        <w:tc>
          <w:tcPr>
            <w:tcW w:w="1980" w:type="dxa"/>
            <w:shd w:val="clear" w:color="auto" w:fill="CCFF99"/>
            <w:vAlign w:val="center"/>
          </w:tcPr>
          <w:p w:rsidR="003F138A" w:rsidRPr="00D407C6" w:rsidRDefault="00D407C6" w:rsidP="003F138A">
            <w:r w:rsidRPr="00D407C6">
              <w:t>January 12-13</w:t>
            </w:r>
            <w:r w:rsidR="003F138A" w:rsidRPr="00D407C6">
              <w:t>, 201</w:t>
            </w:r>
            <w:r w:rsidRPr="00D407C6">
              <w:t>8</w:t>
            </w:r>
          </w:p>
        </w:tc>
      </w:tr>
      <w:tr w:rsidR="003F138A" w:rsidTr="00625B9F">
        <w:trPr>
          <w:tblCellSpacing w:w="0" w:type="dxa"/>
        </w:trPr>
        <w:tc>
          <w:tcPr>
            <w:tcW w:w="2150" w:type="dxa"/>
            <w:shd w:val="clear" w:color="auto" w:fill="FFFF99"/>
            <w:vAlign w:val="center"/>
          </w:tcPr>
          <w:p w:rsidR="003F138A" w:rsidRDefault="003F138A" w:rsidP="003F138A">
            <w:r>
              <w:t>N/A</w:t>
            </w:r>
          </w:p>
        </w:tc>
        <w:tc>
          <w:tcPr>
            <w:tcW w:w="5350" w:type="dxa"/>
            <w:vAlign w:val="center"/>
          </w:tcPr>
          <w:p w:rsidR="003F138A" w:rsidRDefault="003F138A" w:rsidP="003F138A">
            <w:r>
              <w:t>Site III Adjudication, Radford University</w:t>
            </w:r>
          </w:p>
        </w:tc>
        <w:tc>
          <w:tcPr>
            <w:tcW w:w="1980" w:type="dxa"/>
            <w:shd w:val="clear" w:color="auto" w:fill="CCFF99"/>
            <w:vAlign w:val="center"/>
          </w:tcPr>
          <w:p w:rsidR="003F138A" w:rsidRPr="00D407C6" w:rsidRDefault="00D407C6" w:rsidP="003F138A">
            <w:r w:rsidRPr="00D407C6">
              <w:t>January 20</w:t>
            </w:r>
            <w:r w:rsidR="003F138A" w:rsidRPr="00D407C6">
              <w:t>, 201</w:t>
            </w:r>
            <w:r w:rsidRPr="00D407C6">
              <w:t>8</w:t>
            </w:r>
          </w:p>
        </w:tc>
      </w:tr>
      <w:tr w:rsidR="003F138A" w:rsidTr="00625B9F">
        <w:trPr>
          <w:tblCellSpacing w:w="0" w:type="dxa"/>
        </w:trPr>
        <w:tc>
          <w:tcPr>
            <w:tcW w:w="2150" w:type="dxa"/>
            <w:shd w:val="clear" w:color="auto" w:fill="FFFF99"/>
            <w:vAlign w:val="center"/>
          </w:tcPr>
          <w:p w:rsidR="003F138A" w:rsidRDefault="003F138A" w:rsidP="003F138A">
            <w:pPr>
              <w:pStyle w:val="BodyText"/>
              <w:rPr>
                <w:b w:val="0"/>
                <w:bCs w:val="0"/>
              </w:rPr>
            </w:pPr>
            <w:r>
              <w:rPr>
                <w:b w:val="0"/>
                <w:bCs w:val="0"/>
              </w:rPr>
              <w:t xml:space="preserve">Postmarked by </w:t>
            </w:r>
          </w:p>
          <w:p w:rsidR="003F138A" w:rsidRDefault="003F138A" w:rsidP="003F138A">
            <w:pPr>
              <w:pStyle w:val="BodyText"/>
              <w:rPr>
                <w:b w:val="0"/>
                <w:bCs w:val="0"/>
              </w:rPr>
            </w:pPr>
            <w:r>
              <w:rPr>
                <w:b w:val="0"/>
                <w:bCs w:val="0"/>
              </w:rPr>
              <w:t xml:space="preserve">5 p.m. </w:t>
            </w:r>
          </w:p>
          <w:p w:rsidR="003F138A" w:rsidRDefault="003F138A" w:rsidP="003F138A">
            <w:r>
              <w:t>January 26, 2018</w:t>
            </w:r>
          </w:p>
        </w:tc>
        <w:tc>
          <w:tcPr>
            <w:tcW w:w="5350" w:type="dxa"/>
            <w:vAlign w:val="center"/>
          </w:tcPr>
          <w:p w:rsidR="003F138A" w:rsidRDefault="00625B9F" w:rsidP="00625B9F">
            <w:r>
              <w:t>Deadline for p</w:t>
            </w:r>
            <w:r w:rsidR="003F138A">
              <w:t xml:space="preserve">ublic and private schools </w:t>
            </w:r>
            <w:r>
              <w:t xml:space="preserve">to </w:t>
            </w:r>
            <w:r w:rsidR="003F138A">
              <w:t xml:space="preserve">submit their </w:t>
            </w:r>
            <w:r>
              <w:t>GFLA</w:t>
            </w:r>
            <w:r w:rsidR="003F138A">
              <w:t xml:space="preserve"> applications</w:t>
            </w:r>
            <w:r>
              <w:t xml:space="preserve"> (except online testing)</w:t>
            </w:r>
            <w:r w:rsidR="003F138A">
              <w:t xml:space="preserve"> and their signed verification report forms certifying funding to the VDOE.  Public school divisions and private schools submit nominee data electronically through the VDOE’s SSWS.</w:t>
            </w:r>
          </w:p>
        </w:tc>
        <w:tc>
          <w:tcPr>
            <w:tcW w:w="1980" w:type="dxa"/>
            <w:shd w:val="clear" w:color="auto" w:fill="CCFF99"/>
            <w:vAlign w:val="center"/>
          </w:tcPr>
          <w:p w:rsidR="003F138A" w:rsidRPr="00D407C6" w:rsidRDefault="003F138A" w:rsidP="003F138A">
            <w:r w:rsidRPr="00D407C6">
              <w:t>N/A</w:t>
            </w:r>
          </w:p>
        </w:tc>
      </w:tr>
      <w:tr w:rsidR="00625B9F" w:rsidTr="00625B9F">
        <w:trPr>
          <w:tblCellSpacing w:w="0" w:type="dxa"/>
        </w:trPr>
        <w:tc>
          <w:tcPr>
            <w:tcW w:w="2150" w:type="dxa"/>
            <w:shd w:val="clear" w:color="auto" w:fill="FFFF99"/>
            <w:vAlign w:val="center"/>
          </w:tcPr>
          <w:p w:rsidR="00625B9F" w:rsidRDefault="00625B9F" w:rsidP="003F138A">
            <w:r>
              <w:t>January 31, 2018</w:t>
            </w:r>
          </w:p>
          <w:p w:rsidR="00625B9F" w:rsidRDefault="00625B9F" w:rsidP="003F138A">
            <w:r>
              <w:t>(online only)</w:t>
            </w:r>
          </w:p>
        </w:tc>
        <w:tc>
          <w:tcPr>
            <w:tcW w:w="5350" w:type="dxa"/>
            <w:vAlign w:val="center"/>
          </w:tcPr>
          <w:p w:rsidR="00625B9F" w:rsidRDefault="00625B9F" w:rsidP="003F138A">
            <w:r>
              <w:t>Deadline by which all GFLA proctored online testing must be completed and submitted to the online testing site.</w:t>
            </w:r>
          </w:p>
        </w:tc>
        <w:tc>
          <w:tcPr>
            <w:tcW w:w="1980" w:type="dxa"/>
            <w:shd w:val="clear" w:color="auto" w:fill="CCFF99"/>
            <w:vAlign w:val="center"/>
          </w:tcPr>
          <w:p w:rsidR="00625B9F" w:rsidRPr="00D407C6" w:rsidRDefault="00625B9F" w:rsidP="003F138A">
            <w:r w:rsidRPr="00D407C6">
              <w:t>N/A</w:t>
            </w:r>
          </w:p>
        </w:tc>
      </w:tr>
      <w:tr w:rsidR="003F138A" w:rsidTr="00625B9F">
        <w:trPr>
          <w:tblCellSpacing w:w="0" w:type="dxa"/>
        </w:trPr>
        <w:tc>
          <w:tcPr>
            <w:tcW w:w="2150" w:type="dxa"/>
            <w:shd w:val="clear" w:color="auto" w:fill="FFFF99"/>
            <w:vAlign w:val="center"/>
          </w:tcPr>
          <w:p w:rsidR="003F138A" w:rsidRDefault="003F138A" w:rsidP="003F138A">
            <w:r>
              <w:t>N/A</w:t>
            </w:r>
          </w:p>
        </w:tc>
        <w:tc>
          <w:tcPr>
            <w:tcW w:w="5350" w:type="dxa"/>
            <w:vAlign w:val="center"/>
          </w:tcPr>
          <w:p w:rsidR="003F138A" w:rsidRDefault="00CB5FF2" w:rsidP="00CB5FF2">
            <w:r>
              <w:t xml:space="preserve">Adjudication Director emails </w:t>
            </w:r>
            <w:r w:rsidR="003F138A">
              <w:t xml:space="preserve">students’ adjudication </w:t>
            </w:r>
            <w:r>
              <w:t>scores</w:t>
            </w:r>
            <w:r w:rsidR="003F138A">
              <w:t xml:space="preserve"> to school division and private school gifted education </w:t>
            </w:r>
            <w:r>
              <w:t>contacts</w:t>
            </w:r>
            <w:r w:rsidR="003F138A">
              <w:t>.</w:t>
            </w:r>
          </w:p>
        </w:tc>
        <w:tc>
          <w:tcPr>
            <w:tcW w:w="1980" w:type="dxa"/>
            <w:shd w:val="clear" w:color="auto" w:fill="CCFF99"/>
            <w:vAlign w:val="center"/>
          </w:tcPr>
          <w:p w:rsidR="003F138A" w:rsidRPr="00D407C6" w:rsidRDefault="00D407C6" w:rsidP="003F138A">
            <w:r w:rsidRPr="00D407C6">
              <w:t>February 2</w:t>
            </w:r>
            <w:r w:rsidR="003F138A" w:rsidRPr="00D407C6">
              <w:t>, 201</w:t>
            </w:r>
            <w:r w:rsidRPr="00D407C6">
              <w:t>8</w:t>
            </w:r>
          </w:p>
        </w:tc>
      </w:tr>
      <w:tr w:rsidR="003F138A" w:rsidTr="00625B9F">
        <w:trPr>
          <w:tblCellSpacing w:w="0" w:type="dxa"/>
        </w:trPr>
        <w:tc>
          <w:tcPr>
            <w:tcW w:w="2150" w:type="dxa"/>
            <w:shd w:val="clear" w:color="auto" w:fill="FFFF99"/>
            <w:vAlign w:val="center"/>
          </w:tcPr>
          <w:p w:rsidR="003F138A" w:rsidRDefault="003F138A" w:rsidP="003F138A">
            <w:r>
              <w:t>N/A</w:t>
            </w:r>
          </w:p>
        </w:tc>
        <w:tc>
          <w:tcPr>
            <w:tcW w:w="5350" w:type="dxa"/>
            <w:vAlign w:val="center"/>
          </w:tcPr>
          <w:p w:rsidR="003F138A" w:rsidRDefault="003F138A" w:rsidP="003F138A">
            <w:r>
              <w:t>Individual public and private school gifted education coordinators submit selected applications to the school division or private school regional coordinators.</w:t>
            </w:r>
          </w:p>
        </w:tc>
        <w:tc>
          <w:tcPr>
            <w:tcW w:w="1980" w:type="dxa"/>
            <w:shd w:val="clear" w:color="auto" w:fill="CCFF99"/>
            <w:vAlign w:val="center"/>
          </w:tcPr>
          <w:p w:rsidR="00D407C6" w:rsidRDefault="00D407C6" w:rsidP="003F138A"/>
          <w:p w:rsidR="00D407C6" w:rsidRDefault="00D407C6" w:rsidP="00D407C6">
            <w:r w:rsidRPr="00D407C6">
              <w:t>Early February 2018</w:t>
            </w:r>
          </w:p>
          <w:p w:rsidR="00D407C6" w:rsidRDefault="00D407C6" w:rsidP="003F138A"/>
          <w:p w:rsidR="00D407C6" w:rsidRPr="00D407C6" w:rsidRDefault="00D407C6" w:rsidP="003F138A"/>
        </w:tc>
      </w:tr>
      <w:tr w:rsidR="003F138A" w:rsidTr="00625B9F">
        <w:trPr>
          <w:tblCellSpacing w:w="0" w:type="dxa"/>
        </w:trPr>
        <w:tc>
          <w:tcPr>
            <w:tcW w:w="2150" w:type="dxa"/>
            <w:shd w:val="clear" w:color="auto" w:fill="FFFF99"/>
            <w:vAlign w:val="center"/>
          </w:tcPr>
          <w:p w:rsidR="003F138A" w:rsidRDefault="003F138A" w:rsidP="003F138A"/>
          <w:p w:rsidR="003F138A" w:rsidRDefault="003F138A" w:rsidP="003F138A">
            <w:r>
              <w:t>N/A</w:t>
            </w:r>
          </w:p>
          <w:p w:rsidR="003F138A" w:rsidRDefault="003F138A" w:rsidP="003F138A"/>
          <w:p w:rsidR="003F138A" w:rsidRDefault="003F138A" w:rsidP="003F138A"/>
          <w:p w:rsidR="003F138A" w:rsidRDefault="003F138A" w:rsidP="003F138A"/>
        </w:tc>
        <w:tc>
          <w:tcPr>
            <w:tcW w:w="5350" w:type="dxa"/>
          </w:tcPr>
          <w:p w:rsidR="003F138A" w:rsidRDefault="003F138A" w:rsidP="003F138A">
            <w:r>
              <w:t>Each school division or private school region submits its nominees’ applications and its signed cover page to the VDOE.  The school division or private school region submits its nominee data electronically through the VDOE’s SSWS.</w:t>
            </w:r>
          </w:p>
        </w:tc>
        <w:tc>
          <w:tcPr>
            <w:tcW w:w="1980" w:type="dxa"/>
            <w:tcBorders>
              <w:left w:val="single" w:sz="4" w:space="0" w:color="auto"/>
            </w:tcBorders>
            <w:shd w:val="clear" w:color="auto" w:fill="CCFF99"/>
          </w:tcPr>
          <w:p w:rsidR="003F138A" w:rsidRPr="00D407C6" w:rsidRDefault="003F138A" w:rsidP="003F138A"/>
          <w:p w:rsidR="003F138A" w:rsidRPr="00D407C6" w:rsidRDefault="00D407C6" w:rsidP="003F138A">
            <w:r w:rsidRPr="00D407C6">
              <w:t>February 26</w:t>
            </w:r>
            <w:r w:rsidR="003F138A" w:rsidRPr="00D407C6">
              <w:t>, 201</w:t>
            </w:r>
            <w:r w:rsidRPr="00D407C6">
              <w:t>8</w:t>
            </w:r>
          </w:p>
        </w:tc>
      </w:tr>
      <w:tr w:rsidR="0023599F" w:rsidTr="00625B9F">
        <w:trPr>
          <w:tblCellSpacing w:w="0" w:type="dxa"/>
        </w:trPr>
        <w:tc>
          <w:tcPr>
            <w:tcW w:w="2150" w:type="dxa"/>
            <w:shd w:val="clear" w:color="auto" w:fill="FFFF99"/>
            <w:vAlign w:val="center"/>
          </w:tcPr>
          <w:p w:rsidR="0023599F" w:rsidRDefault="0023599F" w:rsidP="003F138A">
            <w:r>
              <w:t>April 1</w:t>
            </w:r>
            <w:r w:rsidR="003F138A">
              <w:t>3</w:t>
            </w:r>
            <w:r>
              <w:t xml:space="preserve">, </w:t>
            </w:r>
            <w:r w:rsidR="00364797">
              <w:t>201</w:t>
            </w:r>
            <w:r w:rsidR="003F138A">
              <w:t>8</w:t>
            </w:r>
          </w:p>
        </w:tc>
        <w:tc>
          <w:tcPr>
            <w:tcW w:w="5350" w:type="dxa"/>
            <w:vAlign w:val="center"/>
          </w:tcPr>
          <w:p w:rsidR="0023599F" w:rsidRDefault="0023599F" w:rsidP="003F138A">
            <w:r>
              <w:t xml:space="preserve">School division gifted education and private school regional coordinators receive written notification from VDOE about the </w:t>
            </w:r>
            <w:r w:rsidR="00364797">
              <w:t>201</w:t>
            </w:r>
            <w:r w:rsidR="003F138A">
              <w:t>8</w:t>
            </w:r>
            <w:r>
              <w:t xml:space="preserve"> Governor’s Summer Residential Programs. All nominees receive letters from the VDOE.</w:t>
            </w:r>
          </w:p>
        </w:tc>
        <w:tc>
          <w:tcPr>
            <w:tcW w:w="1980" w:type="dxa"/>
            <w:shd w:val="clear" w:color="auto" w:fill="CCFF99"/>
            <w:vAlign w:val="center"/>
          </w:tcPr>
          <w:p w:rsidR="0023599F" w:rsidRPr="00D407C6" w:rsidRDefault="0023599F" w:rsidP="003F138A">
            <w:r w:rsidRPr="00D407C6">
              <w:t>April 1</w:t>
            </w:r>
            <w:r w:rsidR="003F138A" w:rsidRPr="00D407C6">
              <w:t>3</w:t>
            </w:r>
            <w:r w:rsidRPr="00D407C6">
              <w:t xml:space="preserve">, </w:t>
            </w:r>
            <w:r w:rsidR="00364797" w:rsidRPr="00D407C6">
              <w:t>201</w:t>
            </w:r>
            <w:r w:rsidR="003F138A" w:rsidRPr="00D407C6">
              <w:t>8</w:t>
            </w:r>
          </w:p>
        </w:tc>
      </w:tr>
      <w:tr w:rsidR="0023599F" w:rsidTr="00625B9F">
        <w:trPr>
          <w:tblCellSpacing w:w="0" w:type="dxa"/>
        </w:trPr>
        <w:tc>
          <w:tcPr>
            <w:tcW w:w="2150" w:type="dxa"/>
            <w:shd w:val="clear" w:color="auto" w:fill="FFFF99"/>
            <w:vAlign w:val="center"/>
          </w:tcPr>
          <w:p w:rsidR="0023599F" w:rsidRDefault="0023599F" w:rsidP="003F138A">
            <w:r>
              <w:t xml:space="preserve">Mid-May </w:t>
            </w:r>
            <w:r w:rsidR="00364797">
              <w:t>201</w:t>
            </w:r>
            <w:r w:rsidR="003F138A">
              <w:t>8</w:t>
            </w:r>
          </w:p>
        </w:tc>
        <w:tc>
          <w:tcPr>
            <w:tcW w:w="5350" w:type="dxa"/>
            <w:vAlign w:val="center"/>
          </w:tcPr>
          <w:p w:rsidR="0023599F" w:rsidRDefault="0023599F" w:rsidP="003F138A">
            <w:r>
              <w:t xml:space="preserve">The VDOE mails initial invoices to school division superintendents and to heads of private schools for students attending the </w:t>
            </w:r>
            <w:r w:rsidR="00364797">
              <w:t>201</w:t>
            </w:r>
            <w:r w:rsidR="003F138A">
              <w:t>8</w:t>
            </w:r>
            <w:r>
              <w:t xml:space="preserve"> programs.</w:t>
            </w:r>
          </w:p>
        </w:tc>
        <w:tc>
          <w:tcPr>
            <w:tcW w:w="1980" w:type="dxa"/>
            <w:shd w:val="clear" w:color="auto" w:fill="CCFF99"/>
            <w:vAlign w:val="center"/>
          </w:tcPr>
          <w:p w:rsidR="0023599F" w:rsidRPr="00D407C6" w:rsidRDefault="0023599F" w:rsidP="003F138A">
            <w:r w:rsidRPr="00D407C6">
              <w:t xml:space="preserve">Mid-May </w:t>
            </w:r>
            <w:r w:rsidR="00364797" w:rsidRPr="00D407C6">
              <w:t>201</w:t>
            </w:r>
            <w:r w:rsidR="003F138A" w:rsidRPr="00D407C6">
              <w:t>8</w:t>
            </w:r>
          </w:p>
        </w:tc>
      </w:tr>
      <w:tr w:rsidR="0023599F" w:rsidTr="00625B9F">
        <w:trPr>
          <w:tblCellSpacing w:w="0" w:type="dxa"/>
        </w:trPr>
        <w:tc>
          <w:tcPr>
            <w:tcW w:w="2150" w:type="dxa"/>
            <w:shd w:val="clear" w:color="auto" w:fill="FFFF99"/>
            <w:vAlign w:val="center"/>
          </w:tcPr>
          <w:p w:rsidR="0023599F" w:rsidRDefault="002C20CD" w:rsidP="003F138A">
            <w:r>
              <w:t>June 1</w:t>
            </w:r>
            <w:r w:rsidR="003F138A">
              <w:t>5</w:t>
            </w:r>
            <w:r w:rsidR="0023599F">
              <w:t xml:space="preserve">, </w:t>
            </w:r>
            <w:r w:rsidR="00364797">
              <w:t>201</w:t>
            </w:r>
            <w:r w:rsidR="003F138A">
              <w:t>8</w:t>
            </w:r>
          </w:p>
        </w:tc>
        <w:tc>
          <w:tcPr>
            <w:tcW w:w="5350" w:type="dxa"/>
            <w:vAlign w:val="center"/>
          </w:tcPr>
          <w:p w:rsidR="0023599F" w:rsidRDefault="0023599F" w:rsidP="00764BB3">
            <w:r>
              <w:t xml:space="preserve">Payments for private school students attending any of the </w:t>
            </w:r>
            <w:smartTag w:uri="urn:schemas-microsoft-com:office:smarttags" w:element="place">
              <w:smartTag w:uri="urn:schemas-microsoft-com:office:smarttags" w:element="PlaceName">
                <w:r>
                  <w:t>Foreign</w:t>
                </w:r>
              </w:smartTag>
              <w:r>
                <w:t xml:space="preserve"> </w:t>
              </w:r>
              <w:smartTag w:uri="urn:schemas-microsoft-com:office:smarttags" w:element="PlaceName">
                <w:r>
                  <w:t>Language</w:t>
                </w:r>
              </w:smartTag>
              <w:r>
                <w:t xml:space="preserve"> </w:t>
              </w:r>
              <w:smartTag w:uri="urn:schemas-microsoft-com:office:smarttags" w:element="address">
                <w:r>
                  <w:t>Academies</w:t>
                </w:r>
              </w:smartTag>
            </w:smartTag>
            <w:r>
              <w:t xml:space="preserve"> or Summer Residential Governor's Schools must be received by the VDOE before the first program opens.</w:t>
            </w:r>
          </w:p>
        </w:tc>
        <w:tc>
          <w:tcPr>
            <w:tcW w:w="1980" w:type="dxa"/>
            <w:shd w:val="clear" w:color="auto" w:fill="CCFF99"/>
            <w:vAlign w:val="center"/>
          </w:tcPr>
          <w:p w:rsidR="0023599F" w:rsidRPr="00D407C6" w:rsidRDefault="002C20CD" w:rsidP="003F138A">
            <w:r w:rsidRPr="00D407C6">
              <w:t>June 1</w:t>
            </w:r>
            <w:r w:rsidR="003F138A" w:rsidRPr="00D407C6">
              <w:t>5</w:t>
            </w:r>
            <w:r w:rsidR="0023599F" w:rsidRPr="00D407C6">
              <w:t xml:space="preserve">, </w:t>
            </w:r>
            <w:r w:rsidR="00364797" w:rsidRPr="00D407C6">
              <w:t>201</w:t>
            </w:r>
            <w:r w:rsidR="003F138A" w:rsidRPr="00D407C6">
              <w:t>8</w:t>
            </w:r>
          </w:p>
        </w:tc>
      </w:tr>
      <w:tr w:rsidR="0023599F" w:rsidTr="00625B9F">
        <w:trPr>
          <w:tblCellSpacing w:w="0" w:type="dxa"/>
        </w:trPr>
        <w:tc>
          <w:tcPr>
            <w:tcW w:w="2150" w:type="dxa"/>
            <w:shd w:val="clear" w:color="auto" w:fill="FFFF99"/>
            <w:vAlign w:val="center"/>
          </w:tcPr>
          <w:p w:rsidR="0023599F" w:rsidRDefault="002C20CD" w:rsidP="003F138A">
            <w:r>
              <w:t>July 1</w:t>
            </w:r>
            <w:r w:rsidR="003F138A">
              <w:t>6</w:t>
            </w:r>
            <w:r w:rsidR="0023599F">
              <w:t xml:space="preserve">, </w:t>
            </w:r>
            <w:r w:rsidR="00364797">
              <w:t>201</w:t>
            </w:r>
            <w:r w:rsidR="003F138A">
              <w:t>8</w:t>
            </w:r>
          </w:p>
        </w:tc>
        <w:tc>
          <w:tcPr>
            <w:tcW w:w="5350" w:type="dxa"/>
            <w:vAlign w:val="center"/>
          </w:tcPr>
          <w:p w:rsidR="0023599F" w:rsidRDefault="0023599F" w:rsidP="00522881">
            <w:r>
              <w:t>Payments for public school students attending any of the Foreign Language Academies or Summer Residential Governor's Schools must be received by the VDOE.</w:t>
            </w:r>
          </w:p>
        </w:tc>
        <w:tc>
          <w:tcPr>
            <w:tcW w:w="1980" w:type="dxa"/>
            <w:shd w:val="clear" w:color="auto" w:fill="CCFF99"/>
            <w:vAlign w:val="center"/>
          </w:tcPr>
          <w:p w:rsidR="0023599F" w:rsidRPr="00D407C6" w:rsidRDefault="002C20CD" w:rsidP="003F138A">
            <w:r w:rsidRPr="00D407C6">
              <w:t>July 1</w:t>
            </w:r>
            <w:r w:rsidR="003F138A" w:rsidRPr="00D407C6">
              <w:t>6</w:t>
            </w:r>
            <w:r w:rsidR="0023599F" w:rsidRPr="00D407C6">
              <w:t xml:space="preserve">, </w:t>
            </w:r>
            <w:r w:rsidR="00364797" w:rsidRPr="00D407C6">
              <w:t>201</w:t>
            </w:r>
            <w:r w:rsidR="003F138A" w:rsidRPr="00D407C6">
              <w:t>8</w:t>
            </w:r>
          </w:p>
        </w:tc>
      </w:tr>
      <w:tr w:rsidR="00F004AA" w:rsidTr="00625B9F">
        <w:trPr>
          <w:tblCellSpacing w:w="0" w:type="dxa"/>
        </w:trPr>
        <w:tc>
          <w:tcPr>
            <w:tcW w:w="2150" w:type="dxa"/>
            <w:shd w:val="clear" w:color="auto" w:fill="FFFF99"/>
            <w:vAlign w:val="center"/>
          </w:tcPr>
          <w:p w:rsidR="00F004AA" w:rsidRDefault="00F004AA" w:rsidP="003F138A">
            <w:r>
              <w:t>June 2</w:t>
            </w:r>
            <w:r w:rsidR="003F138A">
              <w:t>3</w:t>
            </w:r>
            <w:r w:rsidR="00625B9F">
              <w:t xml:space="preserve"> through </w:t>
            </w:r>
            <w:r>
              <w:t>July 1</w:t>
            </w:r>
            <w:r w:rsidR="003F138A">
              <w:t>4</w:t>
            </w:r>
            <w:r>
              <w:t xml:space="preserve">, </w:t>
            </w:r>
            <w:r w:rsidR="00364797">
              <w:t>201</w:t>
            </w:r>
            <w:r w:rsidR="003F138A">
              <w:t>8</w:t>
            </w:r>
          </w:p>
        </w:tc>
        <w:tc>
          <w:tcPr>
            <w:tcW w:w="5350" w:type="dxa"/>
            <w:vAlign w:val="center"/>
          </w:tcPr>
          <w:p w:rsidR="00F004AA" w:rsidRDefault="00F004AA" w:rsidP="00D77EEC">
            <w:r>
              <w:t>Governor's French, German, and Spanish Academies at Washington and Lee University</w:t>
            </w:r>
            <w:r w:rsidR="0010120F">
              <w:t>.</w:t>
            </w:r>
          </w:p>
        </w:tc>
        <w:tc>
          <w:tcPr>
            <w:tcW w:w="1980" w:type="dxa"/>
            <w:shd w:val="clear" w:color="auto" w:fill="CCFF99"/>
            <w:vAlign w:val="center"/>
          </w:tcPr>
          <w:p w:rsidR="00F004AA" w:rsidRPr="00D407C6" w:rsidRDefault="00F004AA" w:rsidP="00D77EEC">
            <w:r w:rsidRPr="00D407C6">
              <w:t>N/A</w:t>
            </w:r>
          </w:p>
        </w:tc>
      </w:tr>
      <w:tr w:rsidR="00F004AA" w:rsidTr="00625B9F">
        <w:trPr>
          <w:tblCellSpacing w:w="0" w:type="dxa"/>
        </w:trPr>
        <w:tc>
          <w:tcPr>
            <w:tcW w:w="2150" w:type="dxa"/>
            <w:shd w:val="clear" w:color="auto" w:fill="FFFF99"/>
            <w:vAlign w:val="center"/>
          </w:tcPr>
          <w:p w:rsidR="00F004AA" w:rsidRDefault="00F004AA" w:rsidP="003F138A">
            <w:r>
              <w:t>June 2</w:t>
            </w:r>
            <w:r w:rsidR="003F138A">
              <w:t>4</w:t>
            </w:r>
            <w:r w:rsidR="00625B9F">
              <w:t xml:space="preserve"> through </w:t>
            </w:r>
            <w:r>
              <w:t>July 1</w:t>
            </w:r>
            <w:r w:rsidR="003F138A">
              <w:t>5</w:t>
            </w:r>
            <w:r>
              <w:t xml:space="preserve">, </w:t>
            </w:r>
            <w:r w:rsidR="00364797">
              <w:t>201</w:t>
            </w:r>
            <w:r w:rsidR="003F138A">
              <w:t>8</w:t>
            </w:r>
          </w:p>
        </w:tc>
        <w:tc>
          <w:tcPr>
            <w:tcW w:w="5350" w:type="dxa"/>
            <w:vAlign w:val="center"/>
          </w:tcPr>
          <w:p w:rsidR="00F004AA" w:rsidRDefault="00F004AA" w:rsidP="00D77EEC">
            <w:r>
              <w:t>Governor’s Japanese and Latin Academies at Randolph-Macon College</w:t>
            </w:r>
            <w:r w:rsidR="0010120F">
              <w:t>.</w:t>
            </w:r>
          </w:p>
        </w:tc>
        <w:tc>
          <w:tcPr>
            <w:tcW w:w="1980" w:type="dxa"/>
            <w:shd w:val="clear" w:color="auto" w:fill="CCFF99"/>
            <w:vAlign w:val="center"/>
          </w:tcPr>
          <w:p w:rsidR="00F004AA" w:rsidRPr="00D407C6" w:rsidRDefault="00F004AA" w:rsidP="00D77EEC">
            <w:r w:rsidRPr="00D407C6">
              <w:t>N/A</w:t>
            </w:r>
          </w:p>
        </w:tc>
      </w:tr>
      <w:tr w:rsidR="00F004AA" w:rsidTr="00625B9F">
        <w:trPr>
          <w:tblCellSpacing w:w="0" w:type="dxa"/>
        </w:trPr>
        <w:tc>
          <w:tcPr>
            <w:tcW w:w="2150" w:type="dxa"/>
            <w:shd w:val="clear" w:color="auto" w:fill="FFFF99"/>
            <w:vAlign w:val="center"/>
          </w:tcPr>
          <w:p w:rsidR="00F004AA" w:rsidRDefault="00F004AA" w:rsidP="00810D42">
            <w:r>
              <w:t>N/A</w:t>
            </w:r>
          </w:p>
        </w:tc>
        <w:tc>
          <w:tcPr>
            <w:tcW w:w="5350" w:type="dxa"/>
            <w:vAlign w:val="center"/>
          </w:tcPr>
          <w:p w:rsidR="00F004AA" w:rsidRDefault="0023599F" w:rsidP="002C20CD">
            <w:r>
              <w:t xml:space="preserve">Summer Residential Governor’s School for Agriculture at Virginia Polytechnic Institute and State University; </w:t>
            </w:r>
            <w:r w:rsidR="00F004AA">
              <w:t>Summer Residential Governor’s School for Humanities and Visual and Performing Arts at Radford University</w:t>
            </w:r>
            <w:r w:rsidR="002B2E3D">
              <w:t>; Summer Residential Governor’s School Mentorship in Engineering (NASA/NIA) and Marine Science (VIMS) housed at Christopher Newport University</w:t>
            </w:r>
            <w:r w:rsidR="002C20CD">
              <w:t>.</w:t>
            </w:r>
            <w:r>
              <w:t xml:space="preserve"> </w:t>
            </w:r>
          </w:p>
        </w:tc>
        <w:tc>
          <w:tcPr>
            <w:tcW w:w="1980" w:type="dxa"/>
            <w:shd w:val="clear" w:color="auto" w:fill="CCFF99"/>
            <w:vAlign w:val="center"/>
          </w:tcPr>
          <w:p w:rsidR="00F004AA" w:rsidRPr="00D407C6" w:rsidRDefault="00D407C6" w:rsidP="002B2E3D">
            <w:r w:rsidRPr="00D407C6">
              <w:t>June 24 through July 21</w:t>
            </w:r>
            <w:r w:rsidR="0023599F" w:rsidRPr="00D407C6">
              <w:t xml:space="preserve">, </w:t>
            </w:r>
            <w:r w:rsidR="00364797" w:rsidRPr="00D407C6">
              <w:t>201</w:t>
            </w:r>
            <w:r w:rsidRPr="00D407C6">
              <w:t>8</w:t>
            </w:r>
          </w:p>
        </w:tc>
      </w:tr>
      <w:tr w:rsidR="00F004AA" w:rsidTr="00625B9F">
        <w:trPr>
          <w:tblCellSpacing w:w="0" w:type="dxa"/>
        </w:trPr>
        <w:tc>
          <w:tcPr>
            <w:tcW w:w="2150" w:type="dxa"/>
            <w:shd w:val="clear" w:color="auto" w:fill="FFFF99"/>
            <w:vAlign w:val="center"/>
          </w:tcPr>
          <w:p w:rsidR="00F004AA" w:rsidRDefault="00F004AA" w:rsidP="00764BB3">
            <w:r>
              <w:t>N/A</w:t>
            </w:r>
          </w:p>
        </w:tc>
        <w:tc>
          <w:tcPr>
            <w:tcW w:w="5350" w:type="dxa"/>
            <w:vAlign w:val="center"/>
          </w:tcPr>
          <w:p w:rsidR="00F004AA" w:rsidRDefault="00F004AA" w:rsidP="002B2E3D">
            <w:r>
              <w:t>Summer Residential Governor’s School for Mathematics, Science, and Technology at Lynchburg College</w:t>
            </w:r>
            <w:r w:rsidR="002C20CD">
              <w:t>; Summer Residential Governor’s School for Medicine and Health Sciences at Virginia Commonwealth University</w:t>
            </w:r>
          </w:p>
        </w:tc>
        <w:tc>
          <w:tcPr>
            <w:tcW w:w="1980" w:type="dxa"/>
            <w:shd w:val="clear" w:color="auto" w:fill="CCFF99"/>
            <w:vAlign w:val="center"/>
          </w:tcPr>
          <w:p w:rsidR="00F004AA" w:rsidRPr="00D407C6" w:rsidRDefault="00D407C6" w:rsidP="00522881">
            <w:pPr>
              <w:pStyle w:val="Header"/>
              <w:tabs>
                <w:tab w:val="clear" w:pos="4320"/>
                <w:tab w:val="clear" w:pos="8640"/>
              </w:tabs>
            </w:pPr>
            <w:r w:rsidRPr="00D407C6">
              <w:t>July 1 through July 28</w:t>
            </w:r>
            <w:r w:rsidR="0023599F" w:rsidRPr="00D407C6">
              <w:t xml:space="preserve">, </w:t>
            </w:r>
            <w:r w:rsidR="00364797" w:rsidRPr="00D407C6">
              <w:t>201</w:t>
            </w:r>
            <w:r w:rsidRPr="00D407C6">
              <w:t>8</w:t>
            </w:r>
          </w:p>
        </w:tc>
      </w:tr>
      <w:tr w:rsidR="00F004AA" w:rsidTr="00625B9F">
        <w:trPr>
          <w:tblCellSpacing w:w="0" w:type="dxa"/>
        </w:trPr>
        <w:tc>
          <w:tcPr>
            <w:tcW w:w="2150" w:type="dxa"/>
            <w:shd w:val="clear" w:color="auto" w:fill="FFFF99"/>
            <w:vAlign w:val="center"/>
          </w:tcPr>
          <w:p w:rsidR="00F004AA" w:rsidRDefault="00F004AA" w:rsidP="003F138A">
            <w:r>
              <w:t>Ju</w:t>
            </w:r>
            <w:r w:rsidR="00964650">
              <w:t xml:space="preserve">ne </w:t>
            </w:r>
            <w:r w:rsidR="003F138A">
              <w:t>29</w:t>
            </w:r>
            <w:r>
              <w:t xml:space="preserve">, </w:t>
            </w:r>
            <w:r w:rsidR="00364797">
              <w:t>201</w:t>
            </w:r>
            <w:r w:rsidR="003F138A">
              <w:t>8</w:t>
            </w:r>
          </w:p>
        </w:tc>
        <w:tc>
          <w:tcPr>
            <w:tcW w:w="5350" w:type="dxa"/>
            <w:vAlign w:val="center"/>
          </w:tcPr>
          <w:p w:rsidR="00F004AA" w:rsidRDefault="00F004AA" w:rsidP="00764BB3">
            <w:r>
              <w:t>The VDOE mails revised invoices to specific school division superintendents and heads of private schools for alternate students admitted to programs.</w:t>
            </w:r>
          </w:p>
        </w:tc>
        <w:tc>
          <w:tcPr>
            <w:tcW w:w="1980" w:type="dxa"/>
            <w:shd w:val="clear" w:color="auto" w:fill="CCFF99"/>
            <w:vAlign w:val="center"/>
          </w:tcPr>
          <w:p w:rsidR="00F004AA" w:rsidRPr="00D407C6" w:rsidRDefault="0023599F" w:rsidP="003F138A">
            <w:r w:rsidRPr="00D407C6">
              <w:t xml:space="preserve">June </w:t>
            </w:r>
            <w:r w:rsidR="003F138A" w:rsidRPr="00D407C6">
              <w:t>29</w:t>
            </w:r>
            <w:r w:rsidRPr="00D407C6">
              <w:t xml:space="preserve">, </w:t>
            </w:r>
            <w:r w:rsidR="00364797" w:rsidRPr="00D407C6">
              <w:t>201</w:t>
            </w:r>
            <w:r w:rsidR="003F138A" w:rsidRPr="00D407C6">
              <w:t>8</w:t>
            </w:r>
          </w:p>
        </w:tc>
      </w:tr>
    </w:tbl>
    <w:p w:rsidR="001F0BE5" w:rsidRDefault="001F0BE5" w:rsidP="00522881"/>
    <w:sectPr w:rsidR="001F0BE5" w:rsidSect="00645DA7">
      <w:headerReference w:type="default" r:id="rId9"/>
      <w:footerReference w:type="default" r:id="rId10"/>
      <w:type w:val="continuous"/>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27" w:rsidRDefault="00724427">
      <w:r>
        <w:separator/>
      </w:r>
    </w:p>
  </w:endnote>
  <w:endnote w:type="continuationSeparator" w:id="0">
    <w:p w:rsidR="00724427" w:rsidRDefault="0072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3D" w:rsidRDefault="002B2E3D">
    <w:pPr>
      <w:pStyle w:val="Footer"/>
      <w:jc w:val="center"/>
    </w:pPr>
    <w:r>
      <w:fldChar w:fldCharType="begin"/>
    </w:r>
    <w:r>
      <w:instrText xml:space="preserve"> PAGE   \* MERGEFORMAT </w:instrText>
    </w:r>
    <w:r>
      <w:fldChar w:fldCharType="separate"/>
    </w:r>
    <w:r w:rsidR="001D4644">
      <w:rPr>
        <w:noProof/>
      </w:rPr>
      <w:t>1</w:t>
    </w:r>
    <w:r>
      <w:fldChar w:fldCharType="end"/>
    </w:r>
  </w:p>
  <w:p w:rsidR="002B2E3D" w:rsidRDefault="002B2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27" w:rsidRDefault="00724427">
      <w:r>
        <w:separator/>
      </w:r>
    </w:p>
  </w:footnote>
  <w:footnote w:type="continuationSeparator" w:id="0">
    <w:p w:rsidR="00724427" w:rsidRDefault="0072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3D" w:rsidRPr="00C51569" w:rsidRDefault="002B2E3D">
    <w:pPr>
      <w:pStyle w:val="Header"/>
      <w:jc w:val="right"/>
      <w:rPr>
        <w:u w:val="single"/>
      </w:rPr>
    </w:pPr>
    <w:r>
      <w:t xml:space="preserve">Attachment A, Memo No. </w:t>
    </w:r>
    <w:r w:rsidR="001D4644">
      <w:rPr>
        <w:u w:val="single"/>
      </w:rPr>
      <w:t>294</w:t>
    </w:r>
    <w:r w:rsidR="004828EE" w:rsidRPr="004828EE">
      <w:rPr>
        <w:u w:val="single"/>
      </w:rPr>
      <w:t>-1</w:t>
    </w:r>
    <w:r w:rsidR="00625B9F">
      <w:rPr>
        <w:u w:val="single"/>
      </w:rPr>
      <w:t>7</w:t>
    </w:r>
  </w:p>
  <w:p w:rsidR="002B2E3D" w:rsidRDefault="002B2E3D">
    <w:pPr>
      <w:pStyle w:val="Header"/>
      <w:jc w:val="right"/>
    </w:pPr>
  </w:p>
  <w:p w:rsidR="002B2E3D" w:rsidRPr="005276F3" w:rsidRDefault="002B2E3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72"/>
    <w:rsid w:val="000206C3"/>
    <w:rsid w:val="00023FB3"/>
    <w:rsid w:val="00092D04"/>
    <w:rsid w:val="0009460F"/>
    <w:rsid w:val="000D113D"/>
    <w:rsid w:val="000E0E63"/>
    <w:rsid w:val="000E6872"/>
    <w:rsid w:val="000F0657"/>
    <w:rsid w:val="000F4447"/>
    <w:rsid w:val="0010120F"/>
    <w:rsid w:val="0010351C"/>
    <w:rsid w:val="001118C2"/>
    <w:rsid w:val="0011797D"/>
    <w:rsid w:val="00191F3E"/>
    <w:rsid w:val="001A716B"/>
    <w:rsid w:val="001C6189"/>
    <w:rsid w:val="001D4644"/>
    <w:rsid w:val="001E3FAE"/>
    <w:rsid w:val="001E4180"/>
    <w:rsid w:val="001F0600"/>
    <w:rsid w:val="001F0BE5"/>
    <w:rsid w:val="001F0DA8"/>
    <w:rsid w:val="00201DEB"/>
    <w:rsid w:val="00207D26"/>
    <w:rsid w:val="0023599F"/>
    <w:rsid w:val="0024107E"/>
    <w:rsid w:val="00290A82"/>
    <w:rsid w:val="00295726"/>
    <w:rsid w:val="002A269B"/>
    <w:rsid w:val="002B2E3D"/>
    <w:rsid w:val="002C20CD"/>
    <w:rsid w:val="002C3E61"/>
    <w:rsid w:val="002C59B2"/>
    <w:rsid w:val="002C6580"/>
    <w:rsid w:val="002E127D"/>
    <w:rsid w:val="002F3227"/>
    <w:rsid w:val="003111D9"/>
    <w:rsid w:val="00316E23"/>
    <w:rsid w:val="00362516"/>
    <w:rsid w:val="00364797"/>
    <w:rsid w:val="00367FF8"/>
    <w:rsid w:val="003C1014"/>
    <w:rsid w:val="003C5AB5"/>
    <w:rsid w:val="003E1740"/>
    <w:rsid w:val="003F138A"/>
    <w:rsid w:val="00404C0B"/>
    <w:rsid w:val="00407185"/>
    <w:rsid w:val="0041600B"/>
    <w:rsid w:val="00442261"/>
    <w:rsid w:val="004520E0"/>
    <w:rsid w:val="00476292"/>
    <w:rsid w:val="004828EE"/>
    <w:rsid w:val="00491A42"/>
    <w:rsid w:val="004A79DA"/>
    <w:rsid w:val="004C173D"/>
    <w:rsid w:val="004D0408"/>
    <w:rsid w:val="004D181B"/>
    <w:rsid w:val="004E143A"/>
    <w:rsid w:val="005024DA"/>
    <w:rsid w:val="00504D34"/>
    <w:rsid w:val="00510A50"/>
    <w:rsid w:val="00522881"/>
    <w:rsid w:val="005276F3"/>
    <w:rsid w:val="00536A26"/>
    <w:rsid w:val="00541384"/>
    <w:rsid w:val="00545EBC"/>
    <w:rsid w:val="005556FE"/>
    <w:rsid w:val="005C0A11"/>
    <w:rsid w:val="005C4259"/>
    <w:rsid w:val="005D7E61"/>
    <w:rsid w:val="00625B9F"/>
    <w:rsid w:val="00645DA7"/>
    <w:rsid w:val="006811D0"/>
    <w:rsid w:val="006918F5"/>
    <w:rsid w:val="006A5149"/>
    <w:rsid w:val="006B685E"/>
    <w:rsid w:val="006C2182"/>
    <w:rsid w:val="006D265F"/>
    <w:rsid w:val="006E3333"/>
    <w:rsid w:val="006F2C42"/>
    <w:rsid w:val="007023B7"/>
    <w:rsid w:val="00724427"/>
    <w:rsid w:val="00733922"/>
    <w:rsid w:val="00737CE1"/>
    <w:rsid w:val="00740A8D"/>
    <w:rsid w:val="00764481"/>
    <w:rsid w:val="00764BB3"/>
    <w:rsid w:val="00772AD2"/>
    <w:rsid w:val="00776807"/>
    <w:rsid w:val="007B1C71"/>
    <w:rsid w:val="007C1835"/>
    <w:rsid w:val="007F4FA0"/>
    <w:rsid w:val="007F6E5B"/>
    <w:rsid w:val="00807D0B"/>
    <w:rsid w:val="00810D42"/>
    <w:rsid w:val="00814CF1"/>
    <w:rsid w:val="00820D1A"/>
    <w:rsid w:val="00831E9A"/>
    <w:rsid w:val="00842D2E"/>
    <w:rsid w:val="00854C0E"/>
    <w:rsid w:val="008570F1"/>
    <w:rsid w:val="00864028"/>
    <w:rsid w:val="00880C4F"/>
    <w:rsid w:val="00887481"/>
    <w:rsid w:val="00897BAC"/>
    <w:rsid w:val="008D2F4D"/>
    <w:rsid w:val="00906D4B"/>
    <w:rsid w:val="00942270"/>
    <w:rsid w:val="009572A6"/>
    <w:rsid w:val="00964650"/>
    <w:rsid w:val="00987342"/>
    <w:rsid w:val="009A55F9"/>
    <w:rsid w:val="009C4240"/>
    <w:rsid w:val="009E42E0"/>
    <w:rsid w:val="009E593F"/>
    <w:rsid w:val="009E5FF8"/>
    <w:rsid w:val="00A379FC"/>
    <w:rsid w:val="00A73F21"/>
    <w:rsid w:val="00AA40D2"/>
    <w:rsid w:val="00AA4204"/>
    <w:rsid w:val="00AD7D8D"/>
    <w:rsid w:val="00AE13A0"/>
    <w:rsid w:val="00AE787F"/>
    <w:rsid w:val="00B00B2B"/>
    <w:rsid w:val="00B01B98"/>
    <w:rsid w:val="00B14338"/>
    <w:rsid w:val="00B20FAB"/>
    <w:rsid w:val="00B35F84"/>
    <w:rsid w:val="00B81DDA"/>
    <w:rsid w:val="00B951DB"/>
    <w:rsid w:val="00BA7FE7"/>
    <w:rsid w:val="00BB6836"/>
    <w:rsid w:val="00BC5F8F"/>
    <w:rsid w:val="00BC6291"/>
    <w:rsid w:val="00BC6827"/>
    <w:rsid w:val="00BD363F"/>
    <w:rsid w:val="00C015C7"/>
    <w:rsid w:val="00C349DB"/>
    <w:rsid w:val="00C359DA"/>
    <w:rsid w:val="00C43B08"/>
    <w:rsid w:val="00C51569"/>
    <w:rsid w:val="00C90824"/>
    <w:rsid w:val="00CA13E5"/>
    <w:rsid w:val="00CB00D0"/>
    <w:rsid w:val="00CB5FF2"/>
    <w:rsid w:val="00CD1A9B"/>
    <w:rsid w:val="00D24A62"/>
    <w:rsid w:val="00D407C6"/>
    <w:rsid w:val="00D67CE9"/>
    <w:rsid w:val="00D77EEC"/>
    <w:rsid w:val="00DD5AF9"/>
    <w:rsid w:val="00DE1043"/>
    <w:rsid w:val="00E04B28"/>
    <w:rsid w:val="00E50D61"/>
    <w:rsid w:val="00E518BA"/>
    <w:rsid w:val="00EA3192"/>
    <w:rsid w:val="00EB2F59"/>
    <w:rsid w:val="00EC043C"/>
    <w:rsid w:val="00ED57B7"/>
    <w:rsid w:val="00F004AA"/>
    <w:rsid w:val="00F21AF4"/>
    <w:rsid w:val="00F559BD"/>
    <w:rsid w:val="00F608CA"/>
    <w:rsid w:val="00F85FB7"/>
    <w:rsid w:val="00FA564C"/>
    <w:rsid w:val="00FB2E7A"/>
    <w:rsid w:val="00FB48BA"/>
    <w:rsid w:val="00FD224E"/>
    <w:rsid w:val="00FD3FE3"/>
    <w:rsid w:val="00FD7064"/>
    <w:rsid w:val="00F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bCs/>
    </w:rPr>
  </w:style>
  <w:style w:type="character" w:styleId="Hyperlink">
    <w:name w:val="Hyperlink"/>
    <w:rsid w:val="002C3E61"/>
    <w:rPr>
      <w:color w:val="0000FF"/>
      <w:u w:val="single"/>
    </w:rPr>
  </w:style>
  <w:style w:type="character" w:styleId="FollowedHyperlink">
    <w:name w:val="FollowedHyperlink"/>
    <w:rsid w:val="002C3E61"/>
    <w:rPr>
      <w:color w:val="800080"/>
      <w:u w:val="single"/>
    </w:rPr>
  </w:style>
  <w:style w:type="character" w:customStyle="1" w:styleId="FooterChar">
    <w:name w:val="Footer Char"/>
    <w:link w:val="Footer"/>
    <w:uiPriority w:val="99"/>
    <w:rsid w:val="00FD7064"/>
    <w:rPr>
      <w:sz w:val="24"/>
      <w:szCs w:val="24"/>
    </w:rPr>
  </w:style>
  <w:style w:type="paragraph" w:styleId="BalloonText">
    <w:name w:val="Balloon Text"/>
    <w:basedOn w:val="Normal"/>
    <w:link w:val="BalloonTextChar"/>
    <w:rsid w:val="00BA7FE7"/>
    <w:rPr>
      <w:rFonts w:ascii="Tahoma" w:hAnsi="Tahoma" w:cs="Tahoma"/>
      <w:sz w:val="16"/>
      <w:szCs w:val="16"/>
    </w:rPr>
  </w:style>
  <w:style w:type="character" w:customStyle="1" w:styleId="BalloonTextChar">
    <w:name w:val="Balloon Text Char"/>
    <w:link w:val="BalloonText"/>
    <w:rsid w:val="00BA7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bCs/>
    </w:rPr>
  </w:style>
  <w:style w:type="character" w:styleId="Hyperlink">
    <w:name w:val="Hyperlink"/>
    <w:rsid w:val="002C3E61"/>
    <w:rPr>
      <w:color w:val="0000FF"/>
      <w:u w:val="single"/>
    </w:rPr>
  </w:style>
  <w:style w:type="character" w:styleId="FollowedHyperlink">
    <w:name w:val="FollowedHyperlink"/>
    <w:rsid w:val="002C3E61"/>
    <w:rPr>
      <w:color w:val="800080"/>
      <w:u w:val="single"/>
    </w:rPr>
  </w:style>
  <w:style w:type="character" w:customStyle="1" w:styleId="FooterChar">
    <w:name w:val="Footer Char"/>
    <w:link w:val="Footer"/>
    <w:uiPriority w:val="99"/>
    <w:rsid w:val="00FD7064"/>
    <w:rPr>
      <w:sz w:val="24"/>
      <w:szCs w:val="24"/>
    </w:rPr>
  </w:style>
  <w:style w:type="paragraph" w:styleId="BalloonText">
    <w:name w:val="Balloon Text"/>
    <w:basedOn w:val="Normal"/>
    <w:link w:val="BalloonTextChar"/>
    <w:rsid w:val="00BA7FE7"/>
    <w:rPr>
      <w:rFonts w:ascii="Tahoma" w:hAnsi="Tahoma" w:cs="Tahoma"/>
      <w:sz w:val="16"/>
      <w:szCs w:val="16"/>
    </w:rPr>
  </w:style>
  <w:style w:type="character" w:customStyle="1" w:styleId="BalloonTextChar">
    <w:name w:val="Balloon Text Char"/>
    <w:link w:val="BalloonText"/>
    <w:rsid w:val="00BA7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govschool@radford.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1496-BEF3-4B38-A6FE-015C8E81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617</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Foreign Language Academies</vt:lpstr>
    </vt:vector>
  </TitlesOfParts>
  <Company>Commonwealth of Virginia</Company>
  <LinksUpToDate>false</LinksUpToDate>
  <CharactersWithSpaces>4366</CharactersWithSpaces>
  <SharedDoc>false</SharedDoc>
  <HLinks>
    <vt:vector size="6" baseType="variant">
      <vt:variant>
        <vt:i4>7077979</vt:i4>
      </vt:variant>
      <vt:variant>
        <vt:i4>0</vt:i4>
      </vt:variant>
      <vt:variant>
        <vt:i4>0</vt:i4>
      </vt:variant>
      <vt:variant>
        <vt:i4>5</vt:i4>
      </vt:variant>
      <vt:variant>
        <vt:lpwstr>mailto:rugovschool@radford.edu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Language Academies</dc:title>
  <dc:subject/>
  <dc:creator>Virginia Department of Education</dc:creator>
  <cp:keywords/>
  <cp:lastModifiedBy>gwq04920</cp:lastModifiedBy>
  <cp:revision>7</cp:revision>
  <cp:lastPrinted>2017-09-21T17:52:00Z</cp:lastPrinted>
  <dcterms:created xsi:type="dcterms:W3CDTF">2017-09-19T20:40:00Z</dcterms:created>
  <dcterms:modified xsi:type="dcterms:W3CDTF">2017-10-03T16:45:00Z</dcterms:modified>
</cp:coreProperties>
</file>