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32346" w14:textId="4BE6F142" w:rsidR="00167950" w:rsidRPr="002F2AF8" w:rsidRDefault="00167950" w:rsidP="00167950">
      <w:pPr>
        <w:pStyle w:val="Heading1"/>
        <w:tabs>
          <w:tab w:val="left" w:pos="1440"/>
        </w:tabs>
        <w:rPr>
          <w:szCs w:val="24"/>
        </w:rPr>
      </w:pPr>
      <w:bookmarkStart w:id="0" w:name="_GoBack"/>
      <w:r w:rsidRPr="002F2AF8">
        <w:rPr>
          <w:szCs w:val="24"/>
        </w:rPr>
        <w:t>Superintendent’s Memo #</w:t>
      </w:r>
      <w:r w:rsidR="00276928">
        <w:rPr>
          <w:szCs w:val="24"/>
        </w:rPr>
        <w:t>321</w:t>
      </w:r>
      <w:r w:rsidR="00FB24B9">
        <w:rPr>
          <w:szCs w:val="24"/>
        </w:rPr>
        <w:t>-20</w:t>
      </w:r>
    </w:p>
    <w:bookmarkEnd w:id="0"/>
    <w:p w14:paraId="4CFD31B6" w14:textId="77777777" w:rsidR="00167950" w:rsidRPr="002F2AF8" w:rsidRDefault="00167950" w:rsidP="00167950">
      <w:pPr>
        <w:jc w:val="center"/>
        <w:rPr>
          <w:szCs w:val="24"/>
        </w:rPr>
      </w:pPr>
      <w:r w:rsidRPr="002F2AF8">
        <w:rPr>
          <w:noProof/>
          <w:szCs w:val="24"/>
        </w:rPr>
        <w:drawing>
          <wp:inline distT="0" distB="0" distL="0" distR="0" wp14:anchorId="6AEE2806" wp14:editId="4D825FB2">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2868E192" w14:textId="095D918A" w:rsidR="00167950" w:rsidRPr="002F2AF8" w:rsidRDefault="00167950" w:rsidP="00A81436">
      <w:pPr>
        <w:tabs>
          <w:tab w:val="left" w:pos="1800"/>
        </w:tabs>
        <w:rPr>
          <w:szCs w:val="24"/>
        </w:rPr>
      </w:pPr>
      <w:r w:rsidRPr="002F2AF8">
        <w:rPr>
          <w:szCs w:val="24"/>
        </w:rPr>
        <w:t>DATE:</w:t>
      </w:r>
      <w:r w:rsidR="00D95780" w:rsidRPr="002F2AF8">
        <w:rPr>
          <w:szCs w:val="24"/>
        </w:rPr>
        <w:tab/>
      </w:r>
      <w:r w:rsidR="001F2AC5">
        <w:rPr>
          <w:szCs w:val="24"/>
        </w:rPr>
        <w:t>December 11</w:t>
      </w:r>
      <w:r w:rsidR="00A760C3">
        <w:rPr>
          <w:szCs w:val="24"/>
        </w:rPr>
        <w:t>, 2020</w:t>
      </w:r>
    </w:p>
    <w:p w14:paraId="5AA25855"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21239ADC"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6DF8A590" w14:textId="77777777" w:rsidR="00DF55AC" w:rsidRPr="00DF55AC" w:rsidRDefault="00167950" w:rsidP="00DF55AC">
      <w:pPr>
        <w:pStyle w:val="Heading2"/>
        <w:tabs>
          <w:tab w:val="left" w:pos="1800"/>
        </w:tabs>
        <w:rPr>
          <w:szCs w:val="24"/>
        </w:rPr>
      </w:pPr>
      <w:r w:rsidRPr="002F2AF8">
        <w:rPr>
          <w:szCs w:val="24"/>
        </w:rPr>
        <w:t xml:space="preserve">SUBJECT: </w:t>
      </w:r>
      <w:r w:rsidR="00D95780" w:rsidRPr="002F2AF8">
        <w:rPr>
          <w:szCs w:val="24"/>
        </w:rPr>
        <w:tab/>
      </w:r>
      <w:r w:rsidR="00DF0B46">
        <w:rPr>
          <w:szCs w:val="24"/>
        </w:rPr>
        <w:t>Guidelines for the Provision of Behavior Analysis in Public Schools</w:t>
      </w:r>
    </w:p>
    <w:p w14:paraId="76F475A1" w14:textId="77777777" w:rsidR="00C53D85" w:rsidRDefault="00F17323" w:rsidP="00167950">
      <w:pPr>
        <w:rPr>
          <w:color w:val="000000"/>
          <w:szCs w:val="24"/>
        </w:rPr>
      </w:pPr>
      <w:r>
        <w:rPr>
          <w:color w:val="000000"/>
          <w:szCs w:val="24"/>
        </w:rPr>
        <w:t xml:space="preserve">The 2020 General Assembly of Virginia enrolled </w:t>
      </w:r>
      <w:r w:rsidR="00C53D85">
        <w:rPr>
          <w:color w:val="000000"/>
          <w:szCs w:val="24"/>
        </w:rPr>
        <w:t xml:space="preserve">House Bill 1722 adding a section numbered </w:t>
      </w:r>
      <w:r w:rsidR="00C53D85" w:rsidRPr="00F701F0">
        <w:rPr>
          <w:i/>
          <w:color w:val="000000"/>
          <w:szCs w:val="24"/>
        </w:rPr>
        <w:t>22.1-273.3</w:t>
      </w:r>
      <w:r w:rsidR="00C53D85">
        <w:rPr>
          <w:color w:val="000000"/>
          <w:szCs w:val="24"/>
        </w:rPr>
        <w:t xml:space="preserve"> to the </w:t>
      </w:r>
      <w:r w:rsidR="00C53D85" w:rsidRPr="0053753A">
        <w:rPr>
          <w:i/>
          <w:iCs/>
          <w:color w:val="000000"/>
          <w:szCs w:val="24"/>
        </w:rPr>
        <w:t>Code of Virginia</w:t>
      </w:r>
      <w:r w:rsidR="00C53D85">
        <w:rPr>
          <w:color w:val="000000"/>
          <w:szCs w:val="24"/>
        </w:rPr>
        <w:t xml:space="preserve"> </w:t>
      </w:r>
      <w:r>
        <w:rPr>
          <w:color w:val="000000"/>
          <w:szCs w:val="24"/>
        </w:rPr>
        <w:t>requiring</w:t>
      </w:r>
      <w:r w:rsidR="00F701F0">
        <w:rPr>
          <w:color w:val="000000"/>
          <w:szCs w:val="24"/>
        </w:rPr>
        <w:t>,</w:t>
      </w:r>
      <w:r>
        <w:rPr>
          <w:color w:val="000000"/>
          <w:szCs w:val="24"/>
        </w:rPr>
        <w:t xml:space="preserve"> </w:t>
      </w:r>
      <w:r w:rsidR="004D1AC7">
        <w:rPr>
          <w:color w:val="000000"/>
          <w:szCs w:val="24"/>
        </w:rPr>
        <w:t xml:space="preserve"> </w:t>
      </w:r>
    </w:p>
    <w:p w14:paraId="1B51861F" w14:textId="77777777" w:rsidR="00F17323" w:rsidRDefault="00C53D85" w:rsidP="00167950">
      <w:pPr>
        <w:rPr>
          <w:color w:val="000000"/>
          <w:szCs w:val="24"/>
        </w:rPr>
      </w:pPr>
      <w:r>
        <w:rPr>
          <w:rFonts w:cs="Times New Roman"/>
          <w:bCs/>
          <w:i/>
          <w:iCs/>
          <w:szCs w:val="24"/>
        </w:rPr>
        <w:t>“</w:t>
      </w:r>
      <w:r w:rsidRPr="00C53D85">
        <w:rPr>
          <w:rFonts w:cs="Times New Roman"/>
          <w:bCs/>
          <w:i/>
          <w:iCs/>
          <w:szCs w:val="24"/>
        </w:rPr>
        <w:t>the</w:t>
      </w:r>
      <w:r w:rsidRPr="00C53D85">
        <w:rPr>
          <w:rFonts w:cs="Times New Roman"/>
          <w:b/>
          <w:bCs/>
          <w:i/>
          <w:iCs/>
          <w:szCs w:val="24"/>
        </w:rPr>
        <w:t xml:space="preserve"> </w:t>
      </w:r>
      <w:r w:rsidR="004D1AC7" w:rsidRPr="00C53D85">
        <w:rPr>
          <w:i/>
          <w:color w:val="000000"/>
          <w:szCs w:val="24"/>
        </w:rPr>
        <w:t>Department of Education to develop guidance and resources relating to the provision of applied behavior analysis services (ABA services) in public schools for students who are in need of such services</w:t>
      </w:r>
      <w:r w:rsidR="00075274">
        <w:rPr>
          <w:i/>
          <w:color w:val="000000"/>
          <w:szCs w:val="24"/>
        </w:rPr>
        <w:t>.</w:t>
      </w:r>
      <w:r w:rsidR="004D1AC7">
        <w:rPr>
          <w:color w:val="000000"/>
          <w:szCs w:val="24"/>
        </w:rPr>
        <w:t>”</w:t>
      </w:r>
    </w:p>
    <w:p w14:paraId="219304A4" w14:textId="7CE1A7F0" w:rsidR="0019152D" w:rsidRDefault="00127D9A" w:rsidP="00167950">
      <w:pPr>
        <w:rPr>
          <w:color w:val="000000"/>
          <w:szCs w:val="24"/>
        </w:rPr>
      </w:pPr>
      <w:r>
        <w:rPr>
          <w:color w:val="000000"/>
          <w:szCs w:val="24"/>
        </w:rPr>
        <w:t>On November 16, 2020 t</w:t>
      </w:r>
      <w:r w:rsidR="00DF0B46">
        <w:rPr>
          <w:color w:val="000000"/>
          <w:szCs w:val="24"/>
        </w:rPr>
        <w:t xml:space="preserve">he Department of Education published </w:t>
      </w:r>
      <w:bookmarkStart w:id="1" w:name="_Toc55566182"/>
      <w:r w:rsidR="00232A15">
        <w:rPr>
          <w:i/>
        </w:rPr>
        <w:fldChar w:fldCharType="begin"/>
      </w:r>
      <w:r w:rsidR="0062576E">
        <w:rPr>
          <w:i/>
        </w:rPr>
        <w:instrText>HYPERLINK "https://www.doe.virginia.gov/special_ed/tech_asst_prof_dev/topic_specific_resources/index.shtml"</w:instrText>
      </w:r>
      <w:r w:rsidR="0062576E">
        <w:rPr>
          <w:i/>
        </w:rPr>
      </w:r>
      <w:r w:rsidR="00232A15">
        <w:rPr>
          <w:i/>
        </w:rPr>
        <w:fldChar w:fldCharType="separate"/>
      </w:r>
      <w:r w:rsidR="00DF0B46" w:rsidRPr="00232A15">
        <w:rPr>
          <w:rStyle w:val="Hyperlink"/>
          <w:i/>
        </w:rPr>
        <w:t xml:space="preserve">Guidelines for the Provision of Behavior Analysis in Public </w:t>
      </w:r>
      <w:bookmarkEnd w:id="1"/>
      <w:r w:rsidR="00871DAD" w:rsidRPr="00232A15">
        <w:rPr>
          <w:rStyle w:val="Hyperlink"/>
          <w:i/>
        </w:rPr>
        <w:t>Schools</w:t>
      </w:r>
      <w:r w:rsidR="00232A15">
        <w:rPr>
          <w:i/>
        </w:rPr>
        <w:fldChar w:fldCharType="end"/>
      </w:r>
      <w:r w:rsidR="00871DAD">
        <w:rPr>
          <w:i/>
        </w:rPr>
        <w:t>,</w:t>
      </w:r>
      <w:r w:rsidR="00871DAD" w:rsidRPr="00BF65DB">
        <w:t xml:space="preserve"> which</w:t>
      </w:r>
      <w:r w:rsidR="00DF0B46">
        <w:t xml:space="preserve"> provides</w:t>
      </w:r>
      <w:r w:rsidR="00F701F0">
        <w:rPr>
          <w:color w:val="000000"/>
          <w:szCs w:val="24"/>
        </w:rPr>
        <w:t xml:space="preserve"> information and guidance on the following topics.</w:t>
      </w:r>
    </w:p>
    <w:p w14:paraId="2025D5F5" w14:textId="77777777" w:rsidR="0019152D" w:rsidRDefault="00F701F0" w:rsidP="0019152D">
      <w:pPr>
        <w:pStyle w:val="ListParagraph"/>
        <w:numPr>
          <w:ilvl w:val="0"/>
          <w:numId w:val="2"/>
        </w:numPr>
        <w:rPr>
          <w:color w:val="000000"/>
          <w:szCs w:val="24"/>
        </w:rPr>
      </w:pPr>
      <w:r>
        <w:rPr>
          <w:color w:val="000000"/>
          <w:szCs w:val="24"/>
        </w:rPr>
        <w:t>Applied Behavior Analysis</w:t>
      </w:r>
    </w:p>
    <w:p w14:paraId="668DCB54" w14:textId="77777777" w:rsidR="0019152D" w:rsidRDefault="00F701F0" w:rsidP="0019152D">
      <w:pPr>
        <w:pStyle w:val="ListParagraph"/>
        <w:numPr>
          <w:ilvl w:val="0"/>
          <w:numId w:val="2"/>
        </w:numPr>
        <w:rPr>
          <w:color w:val="000000"/>
          <w:szCs w:val="24"/>
        </w:rPr>
      </w:pPr>
      <w:r>
        <w:rPr>
          <w:color w:val="000000"/>
          <w:szCs w:val="24"/>
        </w:rPr>
        <w:t>D</w:t>
      </w:r>
      <w:r w:rsidR="00D51A02" w:rsidRPr="0019152D">
        <w:rPr>
          <w:color w:val="000000"/>
          <w:szCs w:val="24"/>
        </w:rPr>
        <w:t xml:space="preserve">etermining the need and appropriateness of providing ABA services for </w:t>
      </w:r>
      <w:r>
        <w:rPr>
          <w:color w:val="000000"/>
          <w:szCs w:val="24"/>
        </w:rPr>
        <w:t>students during the school day</w:t>
      </w:r>
    </w:p>
    <w:p w14:paraId="68BE3F9D" w14:textId="77777777" w:rsidR="0019152D" w:rsidRDefault="00F701F0" w:rsidP="0019152D">
      <w:pPr>
        <w:pStyle w:val="ListParagraph"/>
        <w:numPr>
          <w:ilvl w:val="0"/>
          <w:numId w:val="2"/>
        </w:numPr>
        <w:rPr>
          <w:color w:val="000000"/>
          <w:szCs w:val="24"/>
        </w:rPr>
      </w:pPr>
      <w:r>
        <w:rPr>
          <w:color w:val="000000"/>
          <w:szCs w:val="24"/>
        </w:rPr>
        <w:t>C</w:t>
      </w:r>
      <w:r w:rsidR="00D51A02" w:rsidRPr="0019152D">
        <w:rPr>
          <w:color w:val="000000"/>
          <w:szCs w:val="24"/>
        </w:rPr>
        <w:t>onsiderations for school boards regarding management and monitoring of personnel who provide A</w:t>
      </w:r>
      <w:r>
        <w:rPr>
          <w:color w:val="000000"/>
          <w:szCs w:val="24"/>
        </w:rPr>
        <w:t>BA services in public schools</w:t>
      </w:r>
    </w:p>
    <w:p w14:paraId="659B4BAA" w14:textId="77777777" w:rsidR="0019152D" w:rsidRDefault="00F701F0" w:rsidP="0019152D">
      <w:pPr>
        <w:pStyle w:val="ListParagraph"/>
        <w:numPr>
          <w:ilvl w:val="0"/>
          <w:numId w:val="2"/>
        </w:numPr>
        <w:rPr>
          <w:color w:val="000000"/>
          <w:szCs w:val="24"/>
        </w:rPr>
      </w:pPr>
      <w:r>
        <w:rPr>
          <w:color w:val="000000"/>
          <w:szCs w:val="24"/>
        </w:rPr>
        <w:t>F</w:t>
      </w:r>
      <w:r w:rsidR="00D51A02" w:rsidRPr="0019152D">
        <w:rPr>
          <w:color w:val="000000"/>
          <w:szCs w:val="24"/>
        </w:rPr>
        <w:t xml:space="preserve">inancial responsibilities related to hiring and retaining personnel who are not employed by the school board who provide </w:t>
      </w:r>
      <w:r>
        <w:rPr>
          <w:color w:val="000000"/>
          <w:szCs w:val="24"/>
        </w:rPr>
        <w:t>ABA services in public schools</w:t>
      </w:r>
    </w:p>
    <w:p w14:paraId="11B2AC9A" w14:textId="77777777" w:rsidR="0019152D" w:rsidRDefault="00F701F0" w:rsidP="0019152D">
      <w:pPr>
        <w:pStyle w:val="ListParagraph"/>
        <w:numPr>
          <w:ilvl w:val="0"/>
          <w:numId w:val="2"/>
        </w:numPr>
        <w:rPr>
          <w:color w:val="000000"/>
          <w:szCs w:val="24"/>
        </w:rPr>
      </w:pPr>
      <w:r>
        <w:rPr>
          <w:color w:val="000000"/>
          <w:szCs w:val="24"/>
        </w:rPr>
        <w:t>D</w:t>
      </w:r>
      <w:r w:rsidR="00D51A02" w:rsidRPr="0019152D">
        <w:rPr>
          <w:color w:val="000000"/>
          <w:szCs w:val="24"/>
        </w:rPr>
        <w:t>eveloping agreements between school divi</w:t>
      </w:r>
      <w:r>
        <w:rPr>
          <w:color w:val="000000"/>
          <w:szCs w:val="24"/>
        </w:rPr>
        <w:t>sions, providers, and families</w:t>
      </w:r>
    </w:p>
    <w:p w14:paraId="0E943C62" w14:textId="77777777" w:rsidR="0019152D" w:rsidRDefault="00F701F0" w:rsidP="0019152D">
      <w:pPr>
        <w:pStyle w:val="ListParagraph"/>
        <w:numPr>
          <w:ilvl w:val="0"/>
          <w:numId w:val="2"/>
        </w:numPr>
        <w:rPr>
          <w:color w:val="000000"/>
          <w:szCs w:val="24"/>
        </w:rPr>
      </w:pPr>
      <w:r>
        <w:rPr>
          <w:color w:val="000000"/>
          <w:szCs w:val="24"/>
        </w:rPr>
        <w:t>U</w:t>
      </w:r>
      <w:r w:rsidR="00D51A02" w:rsidRPr="0019152D">
        <w:rPr>
          <w:color w:val="000000"/>
          <w:szCs w:val="24"/>
        </w:rPr>
        <w:t>tilizing Licensed Behavior Analysts employed by the school</w:t>
      </w:r>
      <w:r>
        <w:rPr>
          <w:color w:val="000000"/>
          <w:szCs w:val="24"/>
        </w:rPr>
        <w:t xml:space="preserve"> board to provide ABA services</w:t>
      </w:r>
    </w:p>
    <w:p w14:paraId="67DD2410" w14:textId="77777777" w:rsidR="0019152D" w:rsidRDefault="00F701F0" w:rsidP="0019152D">
      <w:pPr>
        <w:pStyle w:val="ListParagraph"/>
        <w:numPr>
          <w:ilvl w:val="0"/>
          <w:numId w:val="2"/>
        </w:numPr>
        <w:rPr>
          <w:color w:val="000000"/>
          <w:szCs w:val="24"/>
        </w:rPr>
      </w:pPr>
      <w:r>
        <w:rPr>
          <w:color w:val="000000"/>
          <w:szCs w:val="24"/>
        </w:rPr>
        <w:t>C</w:t>
      </w:r>
      <w:r w:rsidR="00D51A02" w:rsidRPr="0019152D">
        <w:rPr>
          <w:color w:val="000000"/>
          <w:szCs w:val="24"/>
        </w:rPr>
        <w:t xml:space="preserve">onsiderations for private providers who wish to provide </w:t>
      </w:r>
      <w:r>
        <w:rPr>
          <w:color w:val="000000"/>
          <w:szCs w:val="24"/>
        </w:rPr>
        <w:t>services in public schools</w:t>
      </w:r>
    </w:p>
    <w:p w14:paraId="29BD56F3" w14:textId="77777777" w:rsidR="00D51A02" w:rsidRPr="0019152D" w:rsidRDefault="00F701F0" w:rsidP="0019152D">
      <w:pPr>
        <w:pStyle w:val="ListParagraph"/>
        <w:numPr>
          <w:ilvl w:val="0"/>
          <w:numId w:val="2"/>
        </w:numPr>
        <w:rPr>
          <w:color w:val="000000"/>
          <w:szCs w:val="24"/>
        </w:rPr>
      </w:pPr>
      <w:r>
        <w:rPr>
          <w:color w:val="000000"/>
          <w:szCs w:val="24"/>
        </w:rPr>
        <w:t>W</w:t>
      </w:r>
      <w:r w:rsidR="00D51A02" w:rsidRPr="0019152D">
        <w:rPr>
          <w:color w:val="000000"/>
          <w:szCs w:val="24"/>
        </w:rPr>
        <w:t>orking collaborative</w:t>
      </w:r>
      <w:r>
        <w:rPr>
          <w:color w:val="000000"/>
          <w:szCs w:val="24"/>
        </w:rPr>
        <w:t>ly</w:t>
      </w:r>
    </w:p>
    <w:p w14:paraId="5FBD79A6" w14:textId="77777777" w:rsidR="00F701F0" w:rsidRDefault="00F701F0" w:rsidP="00167950">
      <w:pPr>
        <w:rPr>
          <w:color w:val="000000"/>
          <w:szCs w:val="24"/>
        </w:rPr>
      </w:pPr>
    </w:p>
    <w:p w14:paraId="02F0B930" w14:textId="5993E0A8" w:rsidR="00C53D85" w:rsidRDefault="00D51A02" w:rsidP="00167950">
      <w:pPr>
        <w:rPr>
          <w:color w:val="000000"/>
          <w:szCs w:val="24"/>
        </w:rPr>
      </w:pPr>
      <w:r>
        <w:rPr>
          <w:color w:val="000000"/>
          <w:szCs w:val="24"/>
        </w:rPr>
        <w:t xml:space="preserve">Additionally, a </w:t>
      </w:r>
      <w:r w:rsidR="00F701F0">
        <w:rPr>
          <w:color w:val="000000"/>
          <w:szCs w:val="24"/>
        </w:rPr>
        <w:t>statewide</w:t>
      </w:r>
      <w:r>
        <w:rPr>
          <w:color w:val="000000"/>
          <w:szCs w:val="24"/>
        </w:rPr>
        <w:t xml:space="preserve"> network of behavior analysts serv</w:t>
      </w:r>
      <w:r w:rsidR="00A760C3">
        <w:rPr>
          <w:color w:val="000000"/>
          <w:szCs w:val="24"/>
        </w:rPr>
        <w:t>ing in public schools held</w:t>
      </w:r>
      <w:r>
        <w:rPr>
          <w:color w:val="000000"/>
          <w:szCs w:val="24"/>
        </w:rPr>
        <w:t xml:space="preserve"> its first professional development event on November 19</w:t>
      </w:r>
      <w:r w:rsidR="00D07A87">
        <w:rPr>
          <w:color w:val="000000"/>
          <w:szCs w:val="24"/>
        </w:rPr>
        <w:t>-</w:t>
      </w:r>
      <w:r>
        <w:rPr>
          <w:color w:val="000000"/>
          <w:szCs w:val="24"/>
        </w:rPr>
        <w:t xml:space="preserve">20, 2020. </w:t>
      </w:r>
      <w:r w:rsidR="00F701F0">
        <w:rPr>
          <w:color w:val="000000"/>
          <w:szCs w:val="24"/>
        </w:rPr>
        <w:t xml:space="preserve">This network provides opportunities </w:t>
      </w:r>
      <w:r w:rsidR="00F701F0">
        <w:rPr>
          <w:color w:val="000000"/>
          <w:szCs w:val="24"/>
        </w:rPr>
        <w:lastRenderedPageBreak/>
        <w:t xml:space="preserve">for behavior analysts to collaborate and receive professional development from their colleagues as well as share information related to job responsibilities, best practices, and capacity building. </w:t>
      </w:r>
    </w:p>
    <w:p w14:paraId="67FD1EC8" w14:textId="77777777" w:rsidR="00F17323" w:rsidRPr="002F2AF8" w:rsidRDefault="00F17323" w:rsidP="00167950">
      <w:pPr>
        <w:rPr>
          <w:color w:val="000000"/>
          <w:szCs w:val="24"/>
        </w:rPr>
      </w:pPr>
      <w:r>
        <w:rPr>
          <w:color w:val="000000"/>
          <w:szCs w:val="24"/>
        </w:rPr>
        <w:t>If you have questions or need additional information, please contact Daniel Irwin</w:t>
      </w:r>
      <w:r w:rsidR="007A4BB8">
        <w:rPr>
          <w:color w:val="000000"/>
          <w:szCs w:val="24"/>
        </w:rPr>
        <w:t xml:space="preserve"> at</w:t>
      </w:r>
      <w:r>
        <w:rPr>
          <w:color w:val="000000"/>
          <w:szCs w:val="24"/>
        </w:rPr>
        <w:t xml:space="preserve"> </w:t>
      </w:r>
      <w:r w:rsidR="007A4BB8">
        <w:rPr>
          <w:color w:val="000000"/>
          <w:szCs w:val="24"/>
        </w:rPr>
        <w:br/>
      </w:r>
      <w:r>
        <w:rPr>
          <w:color w:val="000000"/>
          <w:szCs w:val="24"/>
        </w:rPr>
        <w:t>(804)</w:t>
      </w:r>
      <w:r w:rsidR="007A4BB8">
        <w:rPr>
          <w:color w:val="000000"/>
          <w:szCs w:val="24"/>
        </w:rPr>
        <w:t xml:space="preserve"> </w:t>
      </w:r>
      <w:r>
        <w:rPr>
          <w:color w:val="000000"/>
          <w:szCs w:val="24"/>
        </w:rPr>
        <w:t xml:space="preserve">371-7421 or </w:t>
      </w:r>
      <w:hyperlink r:id="rId10" w:history="1">
        <w:r w:rsidR="007A4BB8" w:rsidRPr="006D3A9F">
          <w:rPr>
            <w:rStyle w:val="Hyperlink"/>
            <w:szCs w:val="24"/>
          </w:rPr>
          <w:t>Daniel.Irwin@doe.virginia.gov</w:t>
        </w:r>
      </w:hyperlink>
      <w:r>
        <w:rPr>
          <w:color w:val="000000"/>
          <w:szCs w:val="24"/>
        </w:rPr>
        <w:t>.</w:t>
      </w:r>
    </w:p>
    <w:p w14:paraId="7492CF46" w14:textId="77777777" w:rsidR="008C4A46" w:rsidRPr="002F2AF8" w:rsidRDefault="005E064F" w:rsidP="00167950">
      <w:pPr>
        <w:rPr>
          <w:color w:val="000000"/>
          <w:szCs w:val="24"/>
        </w:rPr>
      </w:pPr>
      <w:r w:rsidRPr="002F2AF8">
        <w:rPr>
          <w:rStyle w:val="PlaceholderText"/>
          <w:color w:val="auto"/>
          <w:szCs w:val="24"/>
        </w:rPr>
        <w:t>JFL/</w:t>
      </w:r>
      <w:r w:rsidR="00A760C3">
        <w:rPr>
          <w:color w:val="000000"/>
          <w:szCs w:val="24"/>
        </w:rPr>
        <w:t>di</w:t>
      </w:r>
    </w:p>
    <w:sectPr w:rsidR="008C4A46" w:rsidRPr="002F2AF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62140B" w16cid:durableId="236626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54F71" w14:textId="77777777" w:rsidR="00DF06D3" w:rsidRDefault="00DF06D3" w:rsidP="00B25322">
      <w:pPr>
        <w:spacing w:after="0" w:line="240" w:lineRule="auto"/>
      </w:pPr>
      <w:r>
        <w:separator/>
      </w:r>
    </w:p>
  </w:endnote>
  <w:endnote w:type="continuationSeparator" w:id="0">
    <w:p w14:paraId="3A4692BF" w14:textId="77777777" w:rsidR="00DF06D3" w:rsidRDefault="00DF06D3"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2A631" w14:textId="77777777" w:rsidR="00DF06D3" w:rsidRDefault="00DF06D3" w:rsidP="00B25322">
      <w:pPr>
        <w:spacing w:after="0" w:line="240" w:lineRule="auto"/>
      </w:pPr>
      <w:r>
        <w:separator/>
      </w:r>
    </w:p>
  </w:footnote>
  <w:footnote w:type="continuationSeparator" w:id="0">
    <w:p w14:paraId="210461CD" w14:textId="77777777" w:rsidR="00DF06D3" w:rsidRDefault="00DF06D3"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4A82"/>
    <w:multiLevelType w:val="hybridMultilevel"/>
    <w:tmpl w:val="9C56F8D6"/>
    <w:lvl w:ilvl="0" w:tplc="C4940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7765FF"/>
    <w:multiLevelType w:val="hybridMultilevel"/>
    <w:tmpl w:val="780A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1562"/>
    <w:rsid w:val="000158CE"/>
    <w:rsid w:val="00062952"/>
    <w:rsid w:val="00075274"/>
    <w:rsid w:val="000E2D83"/>
    <w:rsid w:val="00127D9A"/>
    <w:rsid w:val="001372CA"/>
    <w:rsid w:val="00167950"/>
    <w:rsid w:val="0019152D"/>
    <w:rsid w:val="001F2AC5"/>
    <w:rsid w:val="00223595"/>
    <w:rsid w:val="00227B1E"/>
    <w:rsid w:val="00232A15"/>
    <w:rsid w:val="0024062F"/>
    <w:rsid w:val="0027145D"/>
    <w:rsid w:val="00274B51"/>
    <w:rsid w:val="00276928"/>
    <w:rsid w:val="002A6350"/>
    <w:rsid w:val="002A798B"/>
    <w:rsid w:val="002D6C7A"/>
    <w:rsid w:val="002F2AF8"/>
    <w:rsid w:val="002F2DAF"/>
    <w:rsid w:val="0031177E"/>
    <w:rsid w:val="003238EA"/>
    <w:rsid w:val="00406FF4"/>
    <w:rsid w:val="00414707"/>
    <w:rsid w:val="00422092"/>
    <w:rsid w:val="004D1AC7"/>
    <w:rsid w:val="004F6547"/>
    <w:rsid w:val="0053753A"/>
    <w:rsid w:val="00554365"/>
    <w:rsid w:val="005669AD"/>
    <w:rsid w:val="005840A5"/>
    <w:rsid w:val="005E064F"/>
    <w:rsid w:val="005E06EF"/>
    <w:rsid w:val="0062576E"/>
    <w:rsid w:val="00625A9B"/>
    <w:rsid w:val="00653DCC"/>
    <w:rsid w:val="00696DFB"/>
    <w:rsid w:val="006F488F"/>
    <w:rsid w:val="006F4DB3"/>
    <w:rsid w:val="0070260C"/>
    <w:rsid w:val="00726AE8"/>
    <w:rsid w:val="0073236D"/>
    <w:rsid w:val="007538EC"/>
    <w:rsid w:val="00756255"/>
    <w:rsid w:val="00793593"/>
    <w:rsid w:val="007A4BB8"/>
    <w:rsid w:val="007A73B4"/>
    <w:rsid w:val="007C0B3F"/>
    <w:rsid w:val="007C3E67"/>
    <w:rsid w:val="007C5E70"/>
    <w:rsid w:val="00851C0B"/>
    <w:rsid w:val="008535BC"/>
    <w:rsid w:val="008631A7"/>
    <w:rsid w:val="00871DAD"/>
    <w:rsid w:val="008C4A46"/>
    <w:rsid w:val="009253EB"/>
    <w:rsid w:val="00935B64"/>
    <w:rsid w:val="00944B83"/>
    <w:rsid w:val="00977AFA"/>
    <w:rsid w:val="009B51FA"/>
    <w:rsid w:val="009C7253"/>
    <w:rsid w:val="009E38A6"/>
    <w:rsid w:val="00A23B94"/>
    <w:rsid w:val="00A26586"/>
    <w:rsid w:val="00A30BC9"/>
    <w:rsid w:val="00A3144F"/>
    <w:rsid w:val="00A65EE6"/>
    <w:rsid w:val="00A67B2F"/>
    <w:rsid w:val="00A760C3"/>
    <w:rsid w:val="00A81436"/>
    <w:rsid w:val="00AE65FD"/>
    <w:rsid w:val="00B01E92"/>
    <w:rsid w:val="00B25322"/>
    <w:rsid w:val="00BC1A12"/>
    <w:rsid w:val="00BC1A9C"/>
    <w:rsid w:val="00BE00E6"/>
    <w:rsid w:val="00BF65DB"/>
    <w:rsid w:val="00C23584"/>
    <w:rsid w:val="00C25FA1"/>
    <w:rsid w:val="00C53D85"/>
    <w:rsid w:val="00CA70A4"/>
    <w:rsid w:val="00CF0233"/>
    <w:rsid w:val="00D07A87"/>
    <w:rsid w:val="00D51A02"/>
    <w:rsid w:val="00D534B4"/>
    <w:rsid w:val="00D55B56"/>
    <w:rsid w:val="00D95780"/>
    <w:rsid w:val="00DA0871"/>
    <w:rsid w:val="00DA14B1"/>
    <w:rsid w:val="00DD368F"/>
    <w:rsid w:val="00DE36A1"/>
    <w:rsid w:val="00DF06D3"/>
    <w:rsid w:val="00DF0B46"/>
    <w:rsid w:val="00DF55AC"/>
    <w:rsid w:val="00E12E2F"/>
    <w:rsid w:val="00E4085F"/>
    <w:rsid w:val="00E75FCE"/>
    <w:rsid w:val="00E760E6"/>
    <w:rsid w:val="00E83ED6"/>
    <w:rsid w:val="00ED79E7"/>
    <w:rsid w:val="00F17323"/>
    <w:rsid w:val="00F276FD"/>
    <w:rsid w:val="00F41943"/>
    <w:rsid w:val="00F701F0"/>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A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UnresolvedMention">
    <w:name w:val="Unresolved Mention"/>
    <w:basedOn w:val="DefaultParagraphFont"/>
    <w:uiPriority w:val="99"/>
    <w:semiHidden/>
    <w:unhideWhenUsed/>
    <w:rsid w:val="007A4BB8"/>
    <w:rPr>
      <w:color w:val="605E5C"/>
      <w:shd w:val="clear" w:color="auto" w:fill="E1DFDD"/>
    </w:rPr>
  </w:style>
  <w:style w:type="paragraph" w:styleId="Revision">
    <w:name w:val="Revision"/>
    <w:hidden/>
    <w:uiPriority w:val="99"/>
    <w:semiHidden/>
    <w:rsid w:val="0070260C"/>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F276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Daniel.Irwin@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9BDE-7024-4A11-948F-7B4E1DEB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Superintendent's Memo #321-20</vt:lpstr>
    </vt:vector>
  </TitlesOfParts>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#321-20</dc:title>
  <dc:creator/>
  <cp:lastModifiedBy/>
  <cp:revision>1</cp:revision>
  <dcterms:created xsi:type="dcterms:W3CDTF">2020-12-08T20:58:00Z</dcterms:created>
  <dcterms:modified xsi:type="dcterms:W3CDTF">2020-12-08T20:58:00Z</dcterms:modified>
</cp:coreProperties>
</file>