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8A7F78">
        <w:rPr>
          <w:szCs w:val="24"/>
        </w:rPr>
        <w:t>309</w:t>
      </w:r>
      <w:bookmarkStart w:id="0" w:name="_GoBack"/>
      <w:bookmarkEnd w:id="0"/>
      <w:r w:rsidR="006F2CA2">
        <w:rPr>
          <w:szCs w:val="24"/>
        </w:rPr>
        <w:t>-</w:t>
      </w:r>
      <w:r w:rsidR="004D66A1">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DA7D48">
        <w:rPr>
          <w:szCs w:val="24"/>
        </w:rPr>
        <w:t>November 20,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0720E9">
      <w:pPr>
        <w:pStyle w:val="Heading2"/>
        <w:tabs>
          <w:tab w:val="left" w:pos="1800"/>
        </w:tabs>
        <w:ind w:left="1800" w:hanging="1800"/>
        <w:rPr>
          <w:bCs/>
        </w:rPr>
      </w:pPr>
      <w:r w:rsidRPr="002F2AF8">
        <w:rPr>
          <w:szCs w:val="24"/>
        </w:rPr>
        <w:t xml:space="preserve">SUBJECT: </w:t>
      </w:r>
      <w:r w:rsidR="004324D0">
        <w:rPr>
          <w:szCs w:val="24"/>
        </w:rPr>
        <w:tab/>
      </w:r>
      <w:r w:rsidR="004324D0" w:rsidRPr="004324D0">
        <w:t>Navigating EdEquityVA</w:t>
      </w:r>
      <w:r w:rsidR="00DA7D48">
        <w:t xml:space="preserve"> Framework</w:t>
      </w:r>
      <w:r w:rsidR="004324D0" w:rsidRPr="004324D0">
        <w:t xml:space="preserve"> - </w:t>
      </w:r>
      <w:r w:rsidR="00DA7D48" w:rsidRPr="00DA7D48">
        <w:t>Virginia’s Road Map to Equity</w:t>
      </w:r>
    </w:p>
    <w:p w:rsidR="00DA7D48" w:rsidRDefault="00DA7D48" w:rsidP="00DA7D48">
      <w:pPr>
        <w:pStyle w:val="NormalWeb"/>
        <w:spacing w:before="0" w:beforeAutospacing="0" w:after="0" w:afterAutospacing="0"/>
      </w:pPr>
      <w:r w:rsidRPr="00DA7D48">
        <w:rPr>
          <w:color w:val="000000"/>
          <w:sz w:val="22"/>
          <w:szCs w:val="22"/>
        </w:rPr>
        <w:t xml:space="preserve">The Office of Equity and Community Engagement is pleased to present the Commonwealth’s Education Equity Framework, </w:t>
      </w:r>
      <w:hyperlink r:id="rId10" w:history="1">
        <w:r w:rsidRPr="00ED68CF">
          <w:rPr>
            <w:rStyle w:val="Hyperlink"/>
            <w:b/>
            <w:bCs/>
            <w:sz w:val="22"/>
            <w:szCs w:val="22"/>
          </w:rPr>
          <w:t>Navigating EdEquityVA - Virginia’s Road Map to Equity</w:t>
        </w:r>
      </w:hyperlink>
      <w:r w:rsidRPr="00DA7D48">
        <w:rPr>
          <w:color w:val="000000"/>
          <w:sz w:val="22"/>
          <w:szCs w:val="22"/>
        </w:rPr>
        <w:t>. Th</w:t>
      </w:r>
      <w:r>
        <w:rPr>
          <w:color w:val="000000"/>
          <w:sz w:val="22"/>
          <w:szCs w:val="22"/>
        </w:rPr>
        <w:t>is</w:t>
      </w:r>
      <w:r w:rsidRPr="00DA7D48">
        <w:rPr>
          <w:color w:val="000000"/>
          <w:sz w:val="22"/>
          <w:szCs w:val="22"/>
        </w:rPr>
        <w:t xml:space="preserve"> comprehensive guidance document outlines the Commonwealth’s shared education equity priorities and advances tools and resources that support local school divisions. With a focus on centering equity through cultural competency and the elimination of opportunity gaps, the framework affirms the Virginia Department of Education’s commitment to dismantle all forms of inequity in Virginia’s public education system.</w:t>
      </w:r>
    </w:p>
    <w:p w:rsidR="00DA7D48" w:rsidRDefault="00DA7D48" w:rsidP="00DA7D48">
      <w:pPr>
        <w:pStyle w:val="NormalWeb"/>
        <w:spacing w:before="0" w:beforeAutospacing="0" w:after="0" w:afterAutospacing="0"/>
      </w:pPr>
    </w:p>
    <w:p w:rsidR="00DA7D48" w:rsidRPr="00DA7D48" w:rsidRDefault="00DA7D48" w:rsidP="00DA7D48">
      <w:pPr>
        <w:rPr>
          <w:rFonts w:eastAsia="Times New Roman" w:cs="Times New Roman"/>
          <w:color w:val="000000"/>
          <w:sz w:val="22"/>
        </w:rPr>
      </w:pPr>
      <w:r w:rsidRPr="00DA7D48">
        <w:rPr>
          <w:rFonts w:eastAsia="Times New Roman" w:cs="Times New Roman"/>
          <w:b/>
          <w:bCs/>
          <w:i/>
          <w:iCs/>
          <w:color w:val="000000"/>
          <w:sz w:val="22"/>
        </w:rPr>
        <w:t>Navigating EdEquityVA - Virginia’s Road Map to Equity</w:t>
      </w:r>
      <w:r w:rsidRPr="00DA7D48">
        <w:rPr>
          <w:rFonts w:eastAsia="Times New Roman" w:cs="Times New Roman"/>
          <w:color w:val="000000"/>
          <w:sz w:val="22"/>
        </w:rPr>
        <w:t xml:space="preserve"> includes the following tools and resources to support education leaders:</w:t>
      </w:r>
    </w:p>
    <w:p w:rsidR="00DA7D48" w:rsidRPr="00DA7D48" w:rsidRDefault="00DA7D48" w:rsidP="00DA7D48">
      <w:pPr>
        <w:numPr>
          <w:ilvl w:val="0"/>
          <w:numId w:val="8"/>
        </w:numPr>
        <w:spacing w:after="0"/>
        <w:rPr>
          <w:rFonts w:eastAsia="Times New Roman" w:cs="Times New Roman"/>
          <w:color w:val="000000"/>
          <w:sz w:val="22"/>
        </w:rPr>
      </w:pPr>
      <w:r w:rsidRPr="00DA7D48">
        <w:rPr>
          <w:rFonts w:eastAsia="Times New Roman" w:cs="Times New Roman"/>
          <w:color w:val="000000"/>
          <w:sz w:val="22"/>
        </w:rPr>
        <w:t>The EdEquityVA Compass (Virginia's Equity 5Cs)</w:t>
      </w:r>
    </w:p>
    <w:p w:rsidR="00DA7D48" w:rsidRPr="00DA7D48" w:rsidRDefault="00DA7D48" w:rsidP="00DA7D48">
      <w:pPr>
        <w:numPr>
          <w:ilvl w:val="0"/>
          <w:numId w:val="8"/>
        </w:numPr>
        <w:spacing w:after="0"/>
        <w:rPr>
          <w:rFonts w:eastAsia="Times New Roman" w:cs="Times New Roman"/>
          <w:color w:val="000000"/>
          <w:sz w:val="22"/>
        </w:rPr>
      </w:pPr>
      <w:r w:rsidRPr="00DA7D48">
        <w:rPr>
          <w:rFonts w:eastAsia="Times New Roman" w:cs="Times New Roman"/>
          <w:color w:val="000000"/>
          <w:sz w:val="22"/>
        </w:rPr>
        <w:t>The EdEquityVA Equity Audit Tool</w:t>
      </w:r>
    </w:p>
    <w:p w:rsidR="00DA7D48" w:rsidRPr="00DA7D48" w:rsidRDefault="00DA7D48" w:rsidP="00DA7D48">
      <w:pPr>
        <w:numPr>
          <w:ilvl w:val="0"/>
          <w:numId w:val="8"/>
        </w:numPr>
        <w:spacing w:after="0"/>
        <w:rPr>
          <w:rFonts w:eastAsia="Times New Roman" w:cs="Times New Roman"/>
          <w:color w:val="000000"/>
          <w:sz w:val="22"/>
        </w:rPr>
      </w:pPr>
      <w:r w:rsidRPr="00DA7D48">
        <w:rPr>
          <w:rFonts w:eastAsia="Times New Roman" w:cs="Times New Roman"/>
          <w:color w:val="000000"/>
          <w:sz w:val="22"/>
        </w:rPr>
        <w:t>5 Key to Ensuring Equity in Advanced Programs</w:t>
      </w:r>
    </w:p>
    <w:p w:rsidR="00DA7D48" w:rsidRPr="00DA7D48" w:rsidRDefault="00DA7D48" w:rsidP="00DA7D48">
      <w:pPr>
        <w:numPr>
          <w:ilvl w:val="0"/>
          <w:numId w:val="8"/>
        </w:numPr>
        <w:spacing w:after="0"/>
        <w:rPr>
          <w:rFonts w:eastAsia="Times New Roman" w:cs="Times New Roman"/>
          <w:color w:val="000000"/>
          <w:sz w:val="22"/>
        </w:rPr>
      </w:pPr>
      <w:r>
        <w:rPr>
          <w:rFonts w:eastAsia="Times New Roman" w:cs="Times New Roman"/>
          <w:color w:val="000000"/>
          <w:sz w:val="22"/>
        </w:rPr>
        <w:t>5 Keys to En</w:t>
      </w:r>
      <w:r w:rsidRPr="00DA7D48">
        <w:rPr>
          <w:rFonts w:eastAsia="Times New Roman" w:cs="Times New Roman"/>
          <w:color w:val="000000"/>
          <w:sz w:val="22"/>
        </w:rPr>
        <w:t>suring Equity Chiefs Succeed</w:t>
      </w:r>
    </w:p>
    <w:p w:rsidR="00DA7D48" w:rsidRPr="00DA7D48" w:rsidRDefault="00DA7D48" w:rsidP="00DA7D48">
      <w:pPr>
        <w:numPr>
          <w:ilvl w:val="0"/>
          <w:numId w:val="8"/>
        </w:numPr>
        <w:spacing w:after="0"/>
        <w:rPr>
          <w:rFonts w:eastAsia="Times New Roman" w:cs="Times New Roman"/>
          <w:color w:val="000000"/>
          <w:sz w:val="22"/>
        </w:rPr>
      </w:pPr>
      <w:r w:rsidRPr="00DA7D48">
        <w:rPr>
          <w:rFonts w:eastAsia="Times New Roman" w:cs="Times New Roman"/>
          <w:color w:val="000000"/>
          <w:sz w:val="22"/>
        </w:rPr>
        <w:t>EdEquityVA Strategy Notes for Supporting:</w:t>
      </w:r>
    </w:p>
    <w:p w:rsidR="00DA7D48" w:rsidRPr="00DA7D48" w:rsidRDefault="00DA7D48" w:rsidP="00DA7D48">
      <w:pPr>
        <w:numPr>
          <w:ilvl w:val="1"/>
          <w:numId w:val="8"/>
        </w:numPr>
        <w:spacing w:after="0"/>
        <w:rPr>
          <w:rFonts w:eastAsia="Times New Roman" w:cs="Times New Roman"/>
          <w:color w:val="000000"/>
          <w:sz w:val="22"/>
        </w:rPr>
      </w:pPr>
      <w:r w:rsidRPr="00DA7D48">
        <w:rPr>
          <w:rFonts w:eastAsia="Times New Roman" w:cs="Times New Roman"/>
          <w:color w:val="000000"/>
          <w:sz w:val="22"/>
        </w:rPr>
        <w:t>Multilingual Students</w:t>
      </w:r>
    </w:p>
    <w:p w:rsidR="00DA7D48" w:rsidRPr="00DA7D48" w:rsidRDefault="00DA7D48" w:rsidP="00DA7D48">
      <w:pPr>
        <w:numPr>
          <w:ilvl w:val="1"/>
          <w:numId w:val="8"/>
        </w:numPr>
        <w:spacing w:after="0"/>
        <w:rPr>
          <w:rFonts w:eastAsia="Times New Roman" w:cs="Times New Roman"/>
          <w:color w:val="000000"/>
          <w:sz w:val="22"/>
        </w:rPr>
      </w:pPr>
      <w:r w:rsidRPr="00DA7D48">
        <w:rPr>
          <w:rFonts w:eastAsia="Times New Roman" w:cs="Times New Roman"/>
          <w:color w:val="000000"/>
          <w:sz w:val="22"/>
        </w:rPr>
        <w:t>Racially Marginalized Students</w:t>
      </w:r>
    </w:p>
    <w:p w:rsidR="00DA7D48" w:rsidRPr="00DA7D48" w:rsidRDefault="00DA7D48" w:rsidP="00DA7D48">
      <w:pPr>
        <w:numPr>
          <w:ilvl w:val="1"/>
          <w:numId w:val="8"/>
        </w:numPr>
        <w:spacing w:after="0"/>
        <w:rPr>
          <w:rFonts w:eastAsia="Times New Roman" w:cs="Times New Roman"/>
          <w:color w:val="000000"/>
          <w:sz w:val="22"/>
        </w:rPr>
      </w:pPr>
      <w:r w:rsidRPr="00DA7D48">
        <w:rPr>
          <w:rFonts w:eastAsia="Times New Roman" w:cs="Times New Roman"/>
          <w:color w:val="000000"/>
          <w:sz w:val="22"/>
        </w:rPr>
        <w:t>Students with Disabilities</w:t>
      </w:r>
    </w:p>
    <w:p w:rsidR="00DA7D48" w:rsidRPr="00DA7D48" w:rsidRDefault="00DA7D48" w:rsidP="00DA7D48">
      <w:pPr>
        <w:numPr>
          <w:ilvl w:val="1"/>
          <w:numId w:val="8"/>
        </w:numPr>
        <w:spacing w:after="0"/>
        <w:rPr>
          <w:rFonts w:eastAsia="Times New Roman" w:cs="Times New Roman"/>
          <w:color w:val="000000"/>
          <w:sz w:val="22"/>
        </w:rPr>
      </w:pPr>
      <w:r w:rsidRPr="00DA7D48">
        <w:rPr>
          <w:rFonts w:eastAsia="Times New Roman" w:cs="Times New Roman"/>
          <w:color w:val="000000"/>
          <w:sz w:val="22"/>
        </w:rPr>
        <w:t>Rigor for ALL Students</w:t>
      </w:r>
    </w:p>
    <w:p w:rsidR="00DA7D48" w:rsidRPr="00DA7D48" w:rsidRDefault="00DA7D48" w:rsidP="00DA7D48">
      <w:pPr>
        <w:numPr>
          <w:ilvl w:val="1"/>
          <w:numId w:val="8"/>
        </w:numPr>
        <w:spacing w:after="0"/>
        <w:rPr>
          <w:rFonts w:eastAsia="Times New Roman" w:cs="Times New Roman"/>
          <w:color w:val="000000"/>
          <w:sz w:val="22"/>
        </w:rPr>
      </w:pPr>
      <w:r w:rsidRPr="00DA7D48">
        <w:rPr>
          <w:rFonts w:eastAsia="Times New Roman" w:cs="Times New Roman"/>
          <w:color w:val="000000"/>
          <w:sz w:val="22"/>
        </w:rPr>
        <w:t>LGBTQ+ Students</w:t>
      </w:r>
    </w:p>
    <w:p w:rsidR="00DA7D48" w:rsidRPr="00DA7D48" w:rsidRDefault="00DA7D48" w:rsidP="00DA7D48">
      <w:pPr>
        <w:numPr>
          <w:ilvl w:val="1"/>
          <w:numId w:val="8"/>
        </w:numPr>
        <w:spacing w:after="0"/>
        <w:rPr>
          <w:rFonts w:eastAsia="Times New Roman" w:cs="Times New Roman"/>
          <w:color w:val="000000"/>
          <w:sz w:val="22"/>
        </w:rPr>
      </w:pPr>
      <w:r w:rsidRPr="00DA7D48">
        <w:rPr>
          <w:rFonts w:eastAsia="Times New Roman" w:cs="Times New Roman"/>
          <w:color w:val="000000"/>
          <w:sz w:val="22"/>
        </w:rPr>
        <w:t>Equitable School Discipline</w:t>
      </w:r>
    </w:p>
    <w:p w:rsidR="00DA7D48" w:rsidRDefault="00DA7D48" w:rsidP="00DA7D48">
      <w:pPr>
        <w:pStyle w:val="NormalWeb"/>
        <w:spacing w:before="0" w:beforeAutospacing="0" w:after="0" w:afterAutospacing="0"/>
        <w:rPr>
          <w:color w:val="000000"/>
          <w:sz w:val="22"/>
          <w:szCs w:val="22"/>
        </w:rPr>
      </w:pPr>
    </w:p>
    <w:p w:rsidR="00DA7D48" w:rsidRPr="00DA7D48" w:rsidRDefault="00DA7D48" w:rsidP="00DA7D48">
      <w:pPr>
        <w:pStyle w:val="NormalWeb"/>
        <w:spacing w:before="0" w:beforeAutospacing="0" w:after="0" w:afterAutospacing="0"/>
        <w:rPr>
          <w:color w:val="000000"/>
          <w:sz w:val="22"/>
          <w:szCs w:val="22"/>
        </w:rPr>
      </w:pPr>
      <w:r w:rsidRPr="00DA7D48">
        <w:rPr>
          <w:color w:val="000000"/>
          <w:sz w:val="22"/>
          <w:szCs w:val="22"/>
        </w:rPr>
        <w:t>The Virginia Department of Education recognizes its responsibility to advance racial, social, and economic equity in education throughout the Commonwealth of Virginia. It is our hope that</w:t>
      </w:r>
      <w:r>
        <w:rPr>
          <w:color w:val="000000"/>
          <w:sz w:val="22"/>
          <w:szCs w:val="22"/>
        </w:rPr>
        <w:t xml:space="preserve"> the</w:t>
      </w:r>
      <w:r w:rsidRPr="00DA7D48">
        <w:rPr>
          <w:color w:val="000000"/>
          <w:sz w:val="22"/>
          <w:szCs w:val="22"/>
        </w:rPr>
        <w:t xml:space="preserve"> </w:t>
      </w:r>
      <w:r w:rsidRPr="00DA7D48">
        <w:rPr>
          <w:b/>
          <w:bCs/>
          <w:color w:val="000000"/>
          <w:sz w:val="22"/>
          <w:szCs w:val="22"/>
        </w:rPr>
        <w:t xml:space="preserve">Navigating EdEquityVA - Virginia’s Road Map to Equity </w:t>
      </w:r>
      <w:r>
        <w:rPr>
          <w:bCs/>
          <w:color w:val="000000"/>
          <w:sz w:val="22"/>
          <w:szCs w:val="22"/>
        </w:rPr>
        <w:t xml:space="preserve">framework </w:t>
      </w:r>
      <w:r w:rsidRPr="00DA7D48">
        <w:rPr>
          <w:color w:val="000000"/>
          <w:sz w:val="22"/>
          <w:szCs w:val="22"/>
        </w:rPr>
        <w:t xml:space="preserve">will </w:t>
      </w:r>
      <w:r>
        <w:rPr>
          <w:color w:val="000000"/>
          <w:sz w:val="22"/>
          <w:szCs w:val="22"/>
        </w:rPr>
        <w:t>support the Commonwealth’s</w:t>
      </w:r>
      <w:r w:rsidRPr="00DA7D48">
        <w:rPr>
          <w:color w:val="000000"/>
          <w:sz w:val="22"/>
          <w:szCs w:val="22"/>
        </w:rPr>
        <w:t xml:space="preserve"> </w:t>
      </w:r>
      <w:r>
        <w:rPr>
          <w:color w:val="000000"/>
          <w:sz w:val="22"/>
          <w:szCs w:val="22"/>
        </w:rPr>
        <w:t>education leaders’</w:t>
      </w:r>
      <w:r w:rsidRPr="00DA7D48">
        <w:rPr>
          <w:color w:val="000000"/>
          <w:sz w:val="22"/>
          <w:szCs w:val="22"/>
        </w:rPr>
        <w:t xml:space="preserve"> efforts to maximize the potential of every Virginia student. </w:t>
      </w:r>
    </w:p>
    <w:p w:rsidR="00DA7D48" w:rsidRDefault="00DA7D48" w:rsidP="00DA7D48"/>
    <w:p w:rsidR="004324D0" w:rsidRDefault="004324D0" w:rsidP="004324D0">
      <w:r>
        <w:lastRenderedPageBreak/>
        <w:t>For additional information</w:t>
      </w:r>
      <w:r w:rsidR="00ED68CF">
        <w:t>,</w:t>
      </w:r>
      <w:r>
        <w:t xml:space="preserve"> please contact Leah Dozier Walker, Director, Office of Equity and Community Engagement at: </w:t>
      </w:r>
      <w:hyperlink r:id="rId11" w:history="1">
        <w:r>
          <w:rPr>
            <w:rStyle w:val="Hyperlink"/>
            <w:color w:val="1155CC"/>
          </w:rPr>
          <w:t>EdEquityVA@doe.virginia.gov</w:t>
        </w:r>
      </w:hyperlink>
      <w:r>
        <w:t>.</w:t>
      </w:r>
    </w:p>
    <w:p w:rsidR="007C0B3F" w:rsidRPr="001C5BFD" w:rsidRDefault="004324D0" w:rsidP="001C5BFD">
      <w:pPr>
        <w:spacing w:before="240" w:after="240"/>
      </w:pPr>
      <w:r>
        <w:t>JFL/LDW</w:t>
      </w:r>
    </w:p>
    <w:sectPr w:rsidR="007C0B3F" w:rsidRPr="001C5B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78" w:rsidRDefault="00141178" w:rsidP="00B25322">
      <w:pPr>
        <w:spacing w:after="0" w:line="240" w:lineRule="auto"/>
      </w:pPr>
      <w:r>
        <w:separator/>
      </w:r>
    </w:p>
  </w:endnote>
  <w:endnote w:type="continuationSeparator" w:id="0">
    <w:p w:rsidR="00141178" w:rsidRDefault="0014117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78" w:rsidRDefault="00141178" w:rsidP="00B25322">
      <w:pPr>
        <w:spacing w:after="0" w:line="240" w:lineRule="auto"/>
      </w:pPr>
      <w:r>
        <w:separator/>
      </w:r>
    </w:p>
  </w:footnote>
  <w:footnote w:type="continuationSeparator" w:id="0">
    <w:p w:rsidR="00141178" w:rsidRDefault="0014117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178C"/>
    <w:multiLevelType w:val="hybridMultilevel"/>
    <w:tmpl w:val="C4F21928"/>
    <w:lvl w:ilvl="0" w:tplc="80245B6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1425B"/>
    <w:multiLevelType w:val="hybridMultilevel"/>
    <w:tmpl w:val="93AA5B42"/>
    <w:lvl w:ilvl="0" w:tplc="EF02E85C">
      <w:start w:val="1"/>
      <w:numFmt w:val="bullet"/>
      <w:lvlText w:val="►"/>
      <w:lvlJc w:val="left"/>
      <w:pPr>
        <w:ind w:left="360" w:hanging="360"/>
      </w:pPr>
      <w:rPr>
        <w:rFonts w:ascii="Courier New" w:hAnsi="Courier New"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16B96804"/>
    <w:multiLevelType w:val="hybridMultilevel"/>
    <w:tmpl w:val="7C02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76A01"/>
    <w:multiLevelType w:val="multilevel"/>
    <w:tmpl w:val="DBFE2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F23B9"/>
    <w:multiLevelType w:val="hybridMultilevel"/>
    <w:tmpl w:val="4C803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C59B5"/>
    <w:multiLevelType w:val="hybridMultilevel"/>
    <w:tmpl w:val="681E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A5ABA"/>
    <w:multiLevelType w:val="hybridMultilevel"/>
    <w:tmpl w:val="D9F4157A"/>
    <w:lvl w:ilvl="0" w:tplc="04090005">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6B81"/>
    <w:rsid w:val="000557CA"/>
    <w:rsid w:val="00062952"/>
    <w:rsid w:val="000720E9"/>
    <w:rsid w:val="000832E0"/>
    <w:rsid w:val="000E2D83"/>
    <w:rsid w:val="00125A29"/>
    <w:rsid w:val="00141178"/>
    <w:rsid w:val="00167950"/>
    <w:rsid w:val="001C5BFD"/>
    <w:rsid w:val="001C64AE"/>
    <w:rsid w:val="001F0506"/>
    <w:rsid w:val="001F3B06"/>
    <w:rsid w:val="00223595"/>
    <w:rsid w:val="00227B1E"/>
    <w:rsid w:val="0027145D"/>
    <w:rsid w:val="002A6350"/>
    <w:rsid w:val="002C1121"/>
    <w:rsid w:val="002F2AF8"/>
    <w:rsid w:val="002F2DAF"/>
    <w:rsid w:val="002F3B62"/>
    <w:rsid w:val="002F6302"/>
    <w:rsid w:val="0031177E"/>
    <w:rsid w:val="003238EA"/>
    <w:rsid w:val="003240E4"/>
    <w:rsid w:val="00406FF4"/>
    <w:rsid w:val="00414707"/>
    <w:rsid w:val="004324D0"/>
    <w:rsid w:val="00461DD7"/>
    <w:rsid w:val="004A3CB2"/>
    <w:rsid w:val="004D66A1"/>
    <w:rsid w:val="004E3D27"/>
    <w:rsid w:val="004F6547"/>
    <w:rsid w:val="005840A5"/>
    <w:rsid w:val="005D6A9B"/>
    <w:rsid w:val="005E064F"/>
    <w:rsid w:val="005E06EF"/>
    <w:rsid w:val="00625A9B"/>
    <w:rsid w:val="006408EC"/>
    <w:rsid w:val="00653DCC"/>
    <w:rsid w:val="00681979"/>
    <w:rsid w:val="00697838"/>
    <w:rsid w:val="006F2CA2"/>
    <w:rsid w:val="006F488F"/>
    <w:rsid w:val="00710AAD"/>
    <w:rsid w:val="00726AE8"/>
    <w:rsid w:val="0073236D"/>
    <w:rsid w:val="00756255"/>
    <w:rsid w:val="00793593"/>
    <w:rsid w:val="007A73B4"/>
    <w:rsid w:val="007B3F07"/>
    <w:rsid w:val="007C0B3F"/>
    <w:rsid w:val="007C3E67"/>
    <w:rsid w:val="007F1111"/>
    <w:rsid w:val="008365A4"/>
    <w:rsid w:val="00851C0B"/>
    <w:rsid w:val="008631A7"/>
    <w:rsid w:val="0088334C"/>
    <w:rsid w:val="008A7F78"/>
    <w:rsid w:val="008C4A46"/>
    <w:rsid w:val="008C601F"/>
    <w:rsid w:val="00977AFA"/>
    <w:rsid w:val="009B51FA"/>
    <w:rsid w:val="009C7253"/>
    <w:rsid w:val="009E38A6"/>
    <w:rsid w:val="00A26586"/>
    <w:rsid w:val="00A30BC9"/>
    <w:rsid w:val="00A3144F"/>
    <w:rsid w:val="00A65EE6"/>
    <w:rsid w:val="00A67B2F"/>
    <w:rsid w:val="00A81436"/>
    <w:rsid w:val="00AE65FD"/>
    <w:rsid w:val="00B01E92"/>
    <w:rsid w:val="00B25322"/>
    <w:rsid w:val="00B401DB"/>
    <w:rsid w:val="00B43590"/>
    <w:rsid w:val="00BC1A9C"/>
    <w:rsid w:val="00BE00E6"/>
    <w:rsid w:val="00C23584"/>
    <w:rsid w:val="00C25FA1"/>
    <w:rsid w:val="00CA70A4"/>
    <w:rsid w:val="00CB5850"/>
    <w:rsid w:val="00CE6126"/>
    <w:rsid w:val="00CF0233"/>
    <w:rsid w:val="00D534B4"/>
    <w:rsid w:val="00D547D7"/>
    <w:rsid w:val="00D55B56"/>
    <w:rsid w:val="00D95780"/>
    <w:rsid w:val="00DA0871"/>
    <w:rsid w:val="00DA14B1"/>
    <w:rsid w:val="00DA7D48"/>
    <w:rsid w:val="00DD319C"/>
    <w:rsid w:val="00DD368F"/>
    <w:rsid w:val="00DE36A1"/>
    <w:rsid w:val="00E12E2F"/>
    <w:rsid w:val="00E4085F"/>
    <w:rsid w:val="00E75FCE"/>
    <w:rsid w:val="00E760E6"/>
    <w:rsid w:val="00EB4172"/>
    <w:rsid w:val="00ED51E8"/>
    <w:rsid w:val="00ED68CF"/>
    <w:rsid w:val="00ED79E7"/>
    <w:rsid w:val="00EF3170"/>
    <w:rsid w:val="00F30F63"/>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E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0720E9"/>
    <w:rPr>
      <w:color w:val="800080" w:themeColor="followedHyperlink"/>
      <w:u w:val="single"/>
    </w:rPr>
  </w:style>
  <w:style w:type="paragraph" w:styleId="HTMLPreformatted">
    <w:name w:val="HTML Preformatted"/>
    <w:basedOn w:val="Normal"/>
    <w:link w:val="HTMLPreformattedChar"/>
    <w:uiPriority w:val="99"/>
    <w:semiHidden/>
    <w:unhideWhenUsed/>
    <w:rsid w:val="006F2C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2CA2"/>
    <w:rPr>
      <w:rFonts w:ascii="Consolas" w:hAnsi="Consolas"/>
      <w:sz w:val="20"/>
      <w:szCs w:val="20"/>
    </w:rPr>
  </w:style>
  <w:style w:type="paragraph" w:styleId="NormalWeb">
    <w:name w:val="Normal (Web)"/>
    <w:basedOn w:val="Normal"/>
    <w:uiPriority w:val="99"/>
    <w:semiHidden/>
    <w:unhideWhenUsed/>
    <w:rsid w:val="00DA7D4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50993">
      <w:bodyDiv w:val="1"/>
      <w:marLeft w:val="0"/>
      <w:marRight w:val="0"/>
      <w:marTop w:val="0"/>
      <w:marBottom w:val="0"/>
      <w:divBdr>
        <w:top w:val="none" w:sz="0" w:space="0" w:color="auto"/>
        <w:left w:val="none" w:sz="0" w:space="0" w:color="auto"/>
        <w:bottom w:val="none" w:sz="0" w:space="0" w:color="auto"/>
        <w:right w:val="none" w:sz="0" w:space="0" w:color="auto"/>
      </w:divBdr>
    </w:div>
    <w:div w:id="906649556">
      <w:bodyDiv w:val="1"/>
      <w:marLeft w:val="0"/>
      <w:marRight w:val="0"/>
      <w:marTop w:val="0"/>
      <w:marBottom w:val="0"/>
      <w:divBdr>
        <w:top w:val="none" w:sz="0" w:space="0" w:color="auto"/>
        <w:left w:val="none" w:sz="0" w:space="0" w:color="auto"/>
        <w:bottom w:val="none" w:sz="0" w:space="0" w:color="auto"/>
        <w:right w:val="none" w:sz="0" w:space="0" w:color="auto"/>
      </w:divBdr>
    </w:div>
    <w:div w:id="928732333">
      <w:bodyDiv w:val="1"/>
      <w:marLeft w:val="0"/>
      <w:marRight w:val="0"/>
      <w:marTop w:val="0"/>
      <w:marBottom w:val="0"/>
      <w:divBdr>
        <w:top w:val="none" w:sz="0" w:space="0" w:color="auto"/>
        <w:left w:val="none" w:sz="0" w:space="0" w:color="auto"/>
        <w:bottom w:val="none" w:sz="0" w:space="0" w:color="auto"/>
        <w:right w:val="none" w:sz="0" w:space="0" w:color="auto"/>
      </w:divBdr>
    </w:div>
    <w:div w:id="1436056134">
      <w:bodyDiv w:val="1"/>
      <w:marLeft w:val="0"/>
      <w:marRight w:val="0"/>
      <w:marTop w:val="0"/>
      <w:marBottom w:val="0"/>
      <w:divBdr>
        <w:top w:val="none" w:sz="0" w:space="0" w:color="auto"/>
        <w:left w:val="none" w:sz="0" w:space="0" w:color="auto"/>
        <w:bottom w:val="none" w:sz="0" w:space="0" w:color="auto"/>
        <w:right w:val="none" w:sz="0" w:space="0" w:color="auto"/>
      </w:divBdr>
    </w:div>
    <w:div w:id="1529023040">
      <w:bodyDiv w:val="1"/>
      <w:marLeft w:val="0"/>
      <w:marRight w:val="0"/>
      <w:marTop w:val="0"/>
      <w:marBottom w:val="0"/>
      <w:divBdr>
        <w:top w:val="none" w:sz="0" w:space="0" w:color="auto"/>
        <w:left w:val="none" w:sz="0" w:space="0" w:color="auto"/>
        <w:bottom w:val="none" w:sz="0" w:space="0" w:color="auto"/>
        <w:right w:val="none" w:sz="0" w:space="0" w:color="auto"/>
      </w:divBdr>
    </w:div>
    <w:div w:id="1581519755">
      <w:bodyDiv w:val="1"/>
      <w:marLeft w:val="0"/>
      <w:marRight w:val="0"/>
      <w:marTop w:val="0"/>
      <w:marBottom w:val="0"/>
      <w:divBdr>
        <w:top w:val="none" w:sz="0" w:space="0" w:color="auto"/>
        <w:left w:val="none" w:sz="0" w:space="0" w:color="auto"/>
        <w:bottom w:val="none" w:sz="0" w:space="0" w:color="auto"/>
        <w:right w:val="none" w:sz="0" w:space="0" w:color="auto"/>
      </w:divBdr>
    </w:div>
    <w:div w:id="1849521539">
      <w:bodyDiv w:val="1"/>
      <w:marLeft w:val="0"/>
      <w:marRight w:val="0"/>
      <w:marTop w:val="0"/>
      <w:marBottom w:val="0"/>
      <w:divBdr>
        <w:top w:val="none" w:sz="0" w:space="0" w:color="auto"/>
        <w:left w:val="none" w:sz="0" w:space="0" w:color="auto"/>
        <w:bottom w:val="none" w:sz="0" w:space="0" w:color="auto"/>
        <w:right w:val="none" w:sz="0" w:space="0" w:color="auto"/>
      </w:divBdr>
    </w:div>
    <w:div w:id="18884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EquityVA@doe.virginia.gov" TargetMode="External"/><Relationship Id="rId5" Type="http://schemas.openxmlformats.org/officeDocument/2006/relationships/webSettings" Target="webSettings.xml"/><Relationship Id="rId10" Type="http://schemas.openxmlformats.org/officeDocument/2006/relationships/hyperlink" Target="http://www.virginiaisforlearners.virginia.gov/edequityva"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C6FDC-D8CC-4EEC-B9C4-AF9580A8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Superintendent’s Memo 309-20</vt:lpstr>
    </vt:vector>
  </TitlesOfParts>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309-20</dc:title>
  <dc:creator/>
  <cp:lastModifiedBy/>
  <cp:revision>1</cp:revision>
  <dcterms:created xsi:type="dcterms:W3CDTF">2020-11-18T15:10:00Z</dcterms:created>
  <dcterms:modified xsi:type="dcterms:W3CDTF">2020-11-18T15:10:00Z</dcterms:modified>
</cp:coreProperties>
</file>