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A637" w14:textId="4BB823ED" w:rsidR="00563F5F" w:rsidRPr="000153B9" w:rsidRDefault="00A62ECA">
      <w:pPr>
        <w:pStyle w:val="Heading1"/>
        <w:tabs>
          <w:tab w:val="left" w:pos="1440"/>
        </w:tabs>
      </w:pPr>
      <w:r w:rsidRPr="00A62ECA">
        <w:t>Superintendent’s Memo #</w:t>
      </w:r>
      <w:r w:rsidR="00AC141B" w:rsidRPr="00AC141B">
        <w:t>179-20</w:t>
      </w:r>
    </w:p>
    <w:p w14:paraId="4E837DCC" w14:textId="77777777" w:rsidR="00563F5F" w:rsidRDefault="00AF7133">
      <w:pPr>
        <w:spacing w:before="120" w:after="120"/>
        <w:jc w:val="center"/>
      </w:pPr>
      <w:r>
        <w:rPr>
          <w:noProof/>
          <w:lang w:eastAsia="en-US"/>
        </w:rPr>
        <w:drawing>
          <wp:inline distT="0" distB="0" distL="0" distR="0" wp14:anchorId="782D535E" wp14:editId="7DE43315">
            <wp:extent cx="694055" cy="694055"/>
            <wp:effectExtent l="0" t="0" r="0" b="0"/>
            <wp:docPr id="5" name="image1.gif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Virginia State seal, Commonwealth of Virginia - Link to Superintendent's Memos p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rPr>
          <w:b/>
          <w:color w:val="000000"/>
        </w:rPr>
        <w:t>COMMONWEALTH of VIRGINIA </w:t>
      </w:r>
      <w:r>
        <w:rPr>
          <w:b/>
          <w:color w:val="000000"/>
        </w:rPr>
        <w:br/>
        <w:t>Department of Education</w:t>
      </w:r>
      <w:r>
        <w:rPr>
          <w:b/>
          <w:color w:val="000000"/>
        </w:rPr>
        <w:br/>
      </w:r>
    </w:p>
    <w:p w14:paraId="257DD1A7" w14:textId="7B5D2060" w:rsidR="00563F5F" w:rsidRDefault="00AF7133">
      <w:pPr>
        <w:tabs>
          <w:tab w:val="left" w:pos="1800"/>
        </w:tabs>
        <w:spacing w:before="120" w:after="120"/>
        <w:rPr>
          <w:highlight w:val="yellow"/>
        </w:rPr>
      </w:pPr>
      <w:r>
        <w:t>DATE:</w:t>
      </w:r>
      <w:r>
        <w:tab/>
        <w:t xml:space="preserve">July </w:t>
      </w:r>
      <w:r w:rsidR="000153B9">
        <w:t>17</w:t>
      </w:r>
      <w:r>
        <w:t>, 2020</w:t>
      </w:r>
    </w:p>
    <w:p w14:paraId="66E0C5A3" w14:textId="77777777" w:rsidR="00563F5F" w:rsidRDefault="00AF7133">
      <w:pPr>
        <w:tabs>
          <w:tab w:val="left" w:pos="1800"/>
        </w:tabs>
        <w:spacing w:before="120" w:after="120"/>
      </w:pPr>
      <w:r>
        <w:t xml:space="preserve">TO: </w:t>
      </w:r>
      <w:r>
        <w:tab/>
        <w:t>Division Superintendents</w:t>
      </w:r>
    </w:p>
    <w:p w14:paraId="580AF37A" w14:textId="77777777" w:rsidR="00563F5F" w:rsidRDefault="00AF7133">
      <w:pPr>
        <w:tabs>
          <w:tab w:val="left" w:pos="1800"/>
        </w:tabs>
        <w:spacing w:before="120" w:after="120"/>
      </w:pPr>
      <w:r>
        <w:t xml:space="preserve">FROM: </w:t>
      </w:r>
      <w:r>
        <w:tab/>
      </w:r>
      <w:r>
        <w:rPr>
          <w:color w:val="000000"/>
        </w:rPr>
        <w:t>James F. Lane</w:t>
      </w:r>
      <w:r>
        <w:t xml:space="preserve">, </w:t>
      </w:r>
      <w:proofErr w:type="spellStart"/>
      <w:r>
        <w:rPr>
          <w:color w:val="000000"/>
        </w:rPr>
        <w:t>Ed.D</w:t>
      </w:r>
      <w:proofErr w:type="spellEnd"/>
      <w:r>
        <w:rPr>
          <w:color w:val="000000"/>
        </w:rPr>
        <w:t>., </w:t>
      </w:r>
      <w:r>
        <w:t>Superintendent of Public Instruction</w:t>
      </w:r>
    </w:p>
    <w:p w14:paraId="372B736D" w14:textId="77EE4217" w:rsidR="00563F5F" w:rsidRDefault="00AF7133">
      <w:pPr>
        <w:pStyle w:val="Heading2"/>
        <w:tabs>
          <w:tab w:val="left" w:pos="1800"/>
        </w:tabs>
        <w:spacing w:before="120" w:after="120"/>
        <w:ind w:left="1800" w:hanging="1800"/>
      </w:pPr>
      <w:r>
        <w:t xml:space="preserve">SUBJECT: </w:t>
      </w:r>
      <w:r>
        <w:tab/>
        <w:t xml:space="preserve">Additional Guidance from the U.S. Department of Education Regarding </w:t>
      </w:r>
      <w:r w:rsidR="00D72ED0">
        <w:t xml:space="preserve">the Individuals with Disabilities Education Act </w:t>
      </w:r>
    </w:p>
    <w:p w14:paraId="18F7E9DA" w14:textId="77777777" w:rsidR="00563F5F" w:rsidRDefault="00563F5F">
      <w:pPr>
        <w:spacing w:after="0" w:line="240" w:lineRule="auto"/>
      </w:pPr>
    </w:p>
    <w:p w14:paraId="79D30E15" w14:textId="48D38EDB" w:rsidR="00563F5F" w:rsidRDefault="00AF7133" w:rsidP="007D6EC4">
      <w:pPr>
        <w:shd w:val="clear" w:color="auto" w:fill="FFFFFF"/>
        <w:spacing w:before="120" w:after="0" w:line="240" w:lineRule="auto"/>
        <w:rPr>
          <w:color w:val="222222"/>
          <w:highlight w:val="white"/>
        </w:rPr>
      </w:pPr>
      <w:r>
        <w:t xml:space="preserve">The U. S. Department of Education continues to release guidance related to the provision of services for students with disabilities that may be impacted by COVID-19. </w:t>
      </w:r>
      <w:r>
        <w:rPr>
          <w:color w:val="222222"/>
          <w:highlight w:val="white"/>
        </w:rPr>
        <w:t xml:space="preserve">The Office of Special Education and Rehabilitative Services’ Office of Special Education Programs (OSEP) has released </w:t>
      </w:r>
      <w:r w:rsidR="00D86F41">
        <w:rPr>
          <w:color w:val="222222"/>
          <w:highlight w:val="white"/>
        </w:rPr>
        <w:t xml:space="preserve">the following </w:t>
      </w:r>
      <w:r>
        <w:rPr>
          <w:color w:val="222222"/>
          <w:highlight w:val="white"/>
        </w:rPr>
        <w:t xml:space="preserve">Questions and Answers (Q&amp;A) documents in response to inquiries concerning implementation of the </w:t>
      </w:r>
      <w:r w:rsidRPr="00D72ED0">
        <w:rPr>
          <w:i/>
          <w:iCs/>
          <w:color w:val="222222"/>
          <w:highlight w:val="white"/>
        </w:rPr>
        <w:t>Individuals with Disabilities Education Act</w:t>
      </w:r>
      <w:r>
        <w:rPr>
          <w:color w:val="222222"/>
          <w:highlight w:val="white"/>
        </w:rPr>
        <w:t xml:space="preserve"> (IDEA) Part B and Part C in the current COVID-19 environment:</w:t>
      </w:r>
    </w:p>
    <w:p w14:paraId="30D03D2E" w14:textId="77777777" w:rsidR="00527B2B" w:rsidRPr="00D72ED0" w:rsidRDefault="00527B2B" w:rsidP="00D72ED0">
      <w:pPr>
        <w:pStyle w:val="ListParagraph"/>
        <w:numPr>
          <w:ilvl w:val="0"/>
          <w:numId w:val="2"/>
        </w:numPr>
        <w:shd w:val="clear" w:color="auto" w:fill="FFFFFF"/>
        <w:spacing w:before="120"/>
        <w:rPr>
          <w:color w:val="222222"/>
          <w:highlight w:val="white"/>
        </w:rPr>
      </w:pPr>
      <w:r w:rsidRPr="00D72ED0">
        <w:rPr>
          <w:color w:val="222222"/>
          <w:highlight w:val="white"/>
        </w:rPr>
        <w:t>Procedural Safeguards:</w:t>
      </w:r>
    </w:p>
    <w:p w14:paraId="3FC7E9CC" w14:textId="5650EB9C" w:rsidR="00563F5F" w:rsidRPr="00D72ED0" w:rsidRDefault="00AF7133" w:rsidP="00D72ED0">
      <w:pPr>
        <w:pStyle w:val="ListParagraph"/>
        <w:numPr>
          <w:ilvl w:val="1"/>
          <w:numId w:val="2"/>
        </w:numPr>
        <w:shd w:val="clear" w:color="auto" w:fill="FFFFFF"/>
        <w:spacing w:before="120" w:after="120"/>
        <w:rPr>
          <w:color w:val="222222"/>
          <w:highlight w:val="white"/>
        </w:rPr>
      </w:pPr>
      <w:r w:rsidRPr="00D72ED0">
        <w:rPr>
          <w:color w:val="222222"/>
          <w:highlight w:val="white"/>
        </w:rPr>
        <w:t xml:space="preserve">Part B: </w:t>
      </w:r>
      <w:hyperlink r:id="rId7" w:history="1">
        <w:r w:rsidR="00FF0511">
          <w:rPr>
            <w:rStyle w:val="Hyperlink"/>
            <w:highlight w:val="white"/>
          </w:rPr>
          <w:t>IDEA Part B Procedural Safeguards Q&amp;A</w:t>
        </w:r>
      </w:hyperlink>
    </w:p>
    <w:p w14:paraId="73611A03" w14:textId="369E9C63" w:rsidR="00527B2B" w:rsidRPr="00D72ED0" w:rsidRDefault="00AF7133" w:rsidP="00527B2B">
      <w:pPr>
        <w:pStyle w:val="ListParagraph"/>
        <w:numPr>
          <w:ilvl w:val="1"/>
          <w:numId w:val="2"/>
        </w:numPr>
        <w:shd w:val="clear" w:color="auto" w:fill="FFFFFF"/>
        <w:rPr>
          <w:color w:val="222222"/>
          <w:highlight w:val="white"/>
        </w:rPr>
      </w:pPr>
      <w:r w:rsidRPr="007D6EC4">
        <w:rPr>
          <w:color w:val="222222"/>
          <w:highlight w:val="white"/>
        </w:rPr>
        <w:t>Part C:</w:t>
      </w:r>
      <w:r w:rsidR="00E07D88" w:rsidRPr="007D6EC4">
        <w:rPr>
          <w:color w:val="222222"/>
        </w:rPr>
        <w:t xml:space="preserve"> </w:t>
      </w:r>
      <w:hyperlink r:id="rId8">
        <w:r w:rsidR="00FF0511">
          <w:rPr>
            <w:rStyle w:val="Hyperlink"/>
            <w:highlight w:val="white"/>
          </w:rPr>
          <w:t>IDEA Part C Procedural Safeguards Q&amp;A</w:t>
        </w:r>
      </w:hyperlink>
    </w:p>
    <w:p w14:paraId="6F2FDC4C" w14:textId="77777777" w:rsidR="00563F5F" w:rsidRDefault="00AF7133" w:rsidP="00D72ED0">
      <w:pPr>
        <w:pStyle w:val="ListParagraph"/>
        <w:numPr>
          <w:ilvl w:val="0"/>
          <w:numId w:val="0"/>
        </w:numPr>
        <w:shd w:val="clear" w:color="auto" w:fill="FFFFFF"/>
        <w:ind w:left="1440"/>
        <w:rPr>
          <w:color w:val="222222"/>
          <w:highlight w:val="white"/>
        </w:rPr>
      </w:pPr>
      <w:r w:rsidRPr="007D6EC4">
        <w:rPr>
          <w:color w:val="222222"/>
          <w:highlight w:val="white"/>
        </w:rPr>
        <w:t xml:space="preserve"> </w:t>
      </w:r>
    </w:p>
    <w:p w14:paraId="1A234F84" w14:textId="77777777" w:rsidR="00527B2B" w:rsidRDefault="00527B2B" w:rsidP="00527B2B">
      <w:pPr>
        <w:pStyle w:val="ListParagraph"/>
        <w:numPr>
          <w:ilvl w:val="0"/>
          <w:numId w:val="2"/>
        </w:num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>Dispute Resolution Procedures:</w:t>
      </w:r>
    </w:p>
    <w:p w14:paraId="57AE30D3" w14:textId="3A715D1E" w:rsidR="00527B2B" w:rsidRPr="008228DD" w:rsidRDefault="00527B2B" w:rsidP="00D72ED0">
      <w:pPr>
        <w:pStyle w:val="ListParagraph"/>
        <w:numPr>
          <w:ilvl w:val="1"/>
          <w:numId w:val="2"/>
        </w:numPr>
        <w:shd w:val="clear" w:color="auto" w:fill="FFFFFF"/>
        <w:spacing w:before="120" w:after="120"/>
        <w:rPr>
          <w:color w:val="222222"/>
        </w:rPr>
      </w:pPr>
      <w:r w:rsidRPr="008228DD">
        <w:rPr>
          <w:color w:val="222222"/>
        </w:rPr>
        <w:t xml:space="preserve">Part B: </w:t>
      </w:r>
      <w:hyperlink r:id="rId9">
        <w:r w:rsidRPr="002E3D6C">
          <w:rPr>
            <w:rStyle w:val="Hyperlink"/>
          </w:rPr>
          <w:t>IDEA Part B Dispute Resolutio</w:t>
        </w:r>
        <w:r w:rsidRPr="002E3D6C">
          <w:rPr>
            <w:rStyle w:val="Hyperlink"/>
          </w:rPr>
          <w:t>n</w:t>
        </w:r>
        <w:r w:rsidRPr="002E3D6C">
          <w:rPr>
            <w:rStyle w:val="Hyperlink"/>
          </w:rPr>
          <w:t xml:space="preserve"> Procedures Q&amp;A</w:t>
        </w:r>
      </w:hyperlink>
      <w:r w:rsidRPr="008228DD">
        <w:rPr>
          <w:color w:val="222222"/>
        </w:rPr>
        <w:t xml:space="preserve"> </w:t>
      </w:r>
    </w:p>
    <w:p w14:paraId="5093FF7E" w14:textId="7D2AB7FD" w:rsidR="000F2FC6" w:rsidRPr="00D72ED0" w:rsidRDefault="00527B2B" w:rsidP="00527B2B">
      <w:pPr>
        <w:pStyle w:val="ListParagraph"/>
        <w:numPr>
          <w:ilvl w:val="1"/>
          <w:numId w:val="2"/>
        </w:numPr>
        <w:rPr>
          <w:color w:val="222222"/>
          <w:highlight w:val="white"/>
        </w:rPr>
      </w:pPr>
      <w:r w:rsidRPr="008228DD">
        <w:rPr>
          <w:color w:val="222222"/>
        </w:rPr>
        <w:t xml:space="preserve">Part C: </w:t>
      </w:r>
      <w:hyperlink r:id="rId10">
        <w:r w:rsidRPr="002E3D6C">
          <w:rPr>
            <w:rStyle w:val="Hyperlink"/>
          </w:rPr>
          <w:t>IDEA Part C Dispute Resolution P</w:t>
        </w:r>
        <w:r w:rsidRPr="002E3D6C">
          <w:rPr>
            <w:rStyle w:val="Hyperlink"/>
          </w:rPr>
          <w:t>r</w:t>
        </w:r>
        <w:r w:rsidRPr="002E3D6C">
          <w:rPr>
            <w:rStyle w:val="Hyperlink"/>
          </w:rPr>
          <w:t>ocedures Q&amp;A</w:t>
        </w:r>
      </w:hyperlink>
    </w:p>
    <w:p w14:paraId="58BD73BE" w14:textId="77777777" w:rsidR="00527B2B" w:rsidRDefault="00527B2B" w:rsidP="00D72ED0">
      <w:pPr>
        <w:pStyle w:val="ListParagraph"/>
        <w:numPr>
          <w:ilvl w:val="0"/>
          <w:numId w:val="0"/>
        </w:numPr>
        <w:ind w:left="1440"/>
        <w:rPr>
          <w:color w:val="222222"/>
          <w:highlight w:val="white"/>
        </w:rPr>
      </w:pPr>
      <w:r w:rsidRPr="008228DD">
        <w:rPr>
          <w:color w:val="222222"/>
        </w:rPr>
        <w:t xml:space="preserve"> </w:t>
      </w:r>
    </w:p>
    <w:p w14:paraId="770E1A3C" w14:textId="77777777" w:rsidR="000F2FC6" w:rsidRPr="00D72ED0" w:rsidRDefault="001A4D0C" w:rsidP="000F2FC6">
      <w:pPr>
        <w:pStyle w:val="ListParagraph"/>
        <w:numPr>
          <w:ilvl w:val="0"/>
          <w:numId w:val="4"/>
        </w:numPr>
        <w:shd w:val="clear" w:color="auto" w:fill="FFFFFF"/>
        <w:rPr>
          <w:color w:val="222222"/>
          <w:highlight w:val="white"/>
        </w:rPr>
      </w:pPr>
      <w:r>
        <w:rPr>
          <w:color w:val="222222"/>
          <w:highlight w:val="white"/>
        </w:rPr>
        <w:t>Evaluation and Assessment Timelines:</w:t>
      </w:r>
    </w:p>
    <w:p w14:paraId="7311644F" w14:textId="1E25D350" w:rsidR="001A4D0C" w:rsidRPr="00D72ED0" w:rsidRDefault="00781714" w:rsidP="00D72ED0">
      <w:pPr>
        <w:pStyle w:val="ListParagraph"/>
        <w:numPr>
          <w:ilvl w:val="1"/>
          <w:numId w:val="4"/>
        </w:numPr>
        <w:shd w:val="clear" w:color="auto" w:fill="FFFFFF"/>
        <w:rPr>
          <w:color w:val="222222"/>
          <w:highlight w:val="white"/>
        </w:rPr>
      </w:pPr>
      <w:r>
        <w:t xml:space="preserve">Part C: </w:t>
      </w:r>
      <w:hyperlink r:id="rId11">
        <w:r w:rsidR="000F2FC6" w:rsidRPr="00D72ED0">
          <w:rPr>
            <w:rStyle w:val="Hyperlink"/>
            <w:highlight w:val="white"/>
          </w:rPr>
          <w:t>Initial Evaluation an</w:t>
        </w:r>
        <w:r w:rsidR="000F2FC6" w:rsidRPr="00D72ED0">
          <w:rPr>
            <w:rStyle w:val="Hyperlink"/>
            <w:highlight w:val="white"/>
          </w:rPr>
          <w:t>d</w:t>
        </w:r>
        <w:r w:rsidR="000F2FC6" w:rsidRPr="00D72ED0">
          <w:rPr>
            <w:rStyle w:val="Hyperlink"/>
            <w:highlight w:val="white"/>
          </w:rPr>
          <w:t xml:space="preserve"> Assessment Timelines Q&amp;A</w:t>
        </w:r>
      </w:hyperlink>
    </w:p>
    <w:p w14:paraId="2A1271CC" w14:textId="77777777" w:rsidR="008228DD" w:rsidRDefault="008228DD" w:rsidP="00D72ED0">
      <w:pPr>
        <w:shd w:val="clear" w:color="auto" w:fill="FFFFFF"/>
        <w:spacing w:after="0" w:line="240" w:lineRule="auto"/>
        <w:rPr>
          <w:highlight w:val="white"/>
        </w:rPr>
      </w:pPr>
    </w:p>
    <w:p w14:paraId="20A46D69" w14:textId="2847A6B0" w:rsidR="00573B9C" w:rsidRDefault="00781714">
      <w:pPr>
        <w:shd w:val="clear" w:color="auto" w:fill="FFFFFF"/>
        <w:spacing w:before="120" w:after="120" w:line="240" w:lineRule="auto"/>
        <w:rPr>
          <w:highlight w:val="white"/>
        </w:rPr>
      </w:pPr>
      <w:r>
        <w:rPr>
          <w:highlight w:val="white"/>
        </w:rPr>
        <w:t xml:space="preserve">The </w:t>
      </w:r>
      <w:r w:rsidR="00AF7133">
        <w:rPr>
          <w:highlight w:val="white"/>
        </w:rPr>
        <w:t>IDEA Part C requires a timely, comprehensive, multidisciplinary evaluation to determine the eligibility of each child, birth through age two, who is referred for an evaluation or early intervention services and suspected of having a disability. The Q&amp;A document address</w:t>
      </w:r>
      <w:r w:rsidR="001D5896">
        <w:rPr>
          <w:highlight w:val="white"/>
        </w:rPr>
        <w:t>es exceptions to meeting the 45-</w:t>
      </w:r>
      <w:bookmarkStart w:id="0" w:name="_GoBack"/>
      <w:bookmarkEnd w:id="0"/>
      <w:r w:rsidR="00AF7133">
        <w:rPr>
          <w:highlight w:val="white"/>
        </w:rPr>
        <w:t>day timeline requirement for conducting initial evaluations and assessments and Individualized Family Service Plan (IFSP) meetings as well as completing child assessments when staff cannot conduct in-person meetings or conduct home visits due to the pandemic.</w:t>
      </w:r>
    </w:p>
    <w:p w14:paraId="5F0627DD" w14:textId="77777777" w:rsidR="00563F5F" w:rsidRDefault="00AF7133">
      <w:pPr>
        <w:shd w:val="clear" w:color="auto" w:fill="FFFFFF"/>
        <w:spacing w:before="120" w:after="120" w:line="240" w:lineRule="auto"/>
        <w:rPr>
          <w:color w:val="222222"/>
          <w:highlight w:val="white"/>
        </w:rPr>
      </w:pPr>
      <w:r>
        <w:rPr>
          <w:highlight w:val="white"/>
        </w:rPr>
        <w:lastRenderedPageBreak/>
        <w:t xml:space="preserve"> </w:t>
      </w:r>
    </w:p>
    <w:p w14:paraId="0A343782" w14:textId="49438741" w:rsidR="00563F5F" w:rsidRDefault="00AF7133" w:rsidP="00781714">
      <w:pPr>
        <w:shd w:val="clear" w:color="auto" w:fill="FFFFFF"/>
        <w:spacing w:before="120" w:after="120" w:line="240" w:lineRule="auto"/>
      </w:pPr>
      <w:r>
        <w:rPr>
          <w:highlight w:val="white"/>
        </w:rPr>
        <w:t>OSEP also released</w:t>
      </w:r>
      <w:r w:rsidR="00781714">
        <w:rPr>
          <w:highlight w:val="white"/>
        </w:rPr>
        <w:t xml:space="preserve"> </w:t>
      </w:r>
      <w:r>
        <w:rPr>
          <w:highlight w:val="white"/>
        </w:rPr>
        <w:t xml:space="preserve">Q&amp;A documents in response to inquiries concerning implementation of the </w:t>
      </w:r>
      <w:hyperlink r:id="rId12">
        <w:r w:rsidRPr="00D72ED0">
          <w:rPr>
            <w:rStyle w:val="Hyperlink"/>
            <w:highlight w:val="white"/>
          </w:rPr>
          <w:t>I</w:t>
        </w:r>
        <w:r w:rsidRPr="00D72ED0">
          <w:rPr>
            <w:rStyle w:val="Hyperlink"/>
            <w:highlight w:val="white"/>
          </w:rPr>
          <w:t>D</w:t>
        </w:r>
        <w:r w:rsidRPr="00D72ED0">
          <w:rPr>
            <w:rStyle w:val="Hyperlink"/>
            <w:highlight w:val="white"/>
          </w:rPr>
          <w:t>EA</w:t>
        </w:r>
      </w:hyperlink>
      <w:r w:rsidR="0081032A">
        <w:rPr>
          <w:highlight w:val="white"/>
        </w:rPr>
        <w:t xml:space="preserve"> </w:t>
      </w:r>
      <w:r>
        <w:rPr>
          <w:highlight w:val="white"/>
        </w:rPr>
        <w:t>Part B and Part C use of funds. This guidance reiterates current provisions in IDEA Part B regulations related to budgeting and spending of funds. This guidance recommends the use of the allowable exceptions and the 50</w:t>
      </w:r>
      <w:r w:rsidR="0013016E">
        <w:rPr>
          <w:highlight w:val="white"/>
        </w:rPr>
        <w:t xml:space="preserve"> percent</w:t>
      </w:r>
      <w:r>
        <w:rPr>
          <w:highlight w:val="white"/>
        </w:rPr>
        <w:t xml:space="preserve"> reduction available for calculating local maintenance of effort when there’s an increase to Part B allo</w:t>
      </w:r>
      <w:r>
        <w:t xml:space="preserve">cation. The guidance </w:t>
      </w:r>
      <w:r>
        <w:rPr>
          <w:color w:val="333333"/>
        </w:rPr>
        <w:t>reiterates current provisions in IDEA Part B regulations related to local maintenance of effort, budgeting and spending of funds and</w:t>
      </w:r>
      <w:r>
        <w:t xml:space="preserve"> details allowable uses of IDEA funds to support remote learning and equipment needs under certain circumstances.</w:t>
      </w:r>
    </w:p>
    <w:p w14:paraId="10423120" w14:textId="284AC16D" w:rsidR="00563F5F" w:rsidRDefault="00AF7133" w:rsidP="005B40CF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highlight w:val="white"/>
        </w:rPr>
      </w:pPr>
      <w:r>
        <w:rPr>
          <w:color w:val="222222"/>
          <w:highlight w:val="white"/>
        </w:rPr>
        <w:t xml:space="preserve">Part B: </w:t>
      </w:r>
      <w:hyperlink r:id="rId13">
        <w:r w:rsidR="005B40CF" w:rsidRPr="00D72ED0">
          <w:rPr>
            <w:rStyle w:val="Hyperlink"/>
            <w:highlight w:val="white"/>
          </w:rPr>
          <w:t>IDEA Part B Use of Funds Q&amp;A</w:t>
        </w:r>
      </w:hyperlink>
      <w:r>
        <w:rPr>
          <w:color w:val="222222"/>
          <w:highlight w:val="white"/>
        </w:rPr>
        <w:t xml:space="preserve"> </w:t>
      </w:r>
    </w:p>
    <w:p w14:paraId="56634342" w14:textId="7E5A090B" w:rsidR="00563F5F" w:rsidRDefault="00AF7133" w:rsidP="009117B3">
      <w:pPr>
        <w:numPr>
          <w:ilvl w:val="0"/>
          <w:numId w:val="1"/>
        </w:numPr>
        <w:shd w:val="clear" w:color="auto" w:fill="FFFFFF"/>
        <w:spacing w:after="0" w:line="240" w:lineRule="auto"/>
        <w:rPr>
          <w:highlight w:val="white"/>
        </w:rPr>
      </w:pPr>
      <w:r>
        <w:rPr>
          <w:color w:val="222222"/>
          <w:highlight w:val="white"/>
        </w:rPr>
        <w:t xml:space="preserve">Part C: </w:t>
      </w:r>
      <w:hyperlink r:id="rId14">
        <w:r w:rsidR="00DC2259">
          <w:rPr>
            <w:rStyle w:val="Hyperlink"/>
            <w:highlight w:val="white"/>
          </w:rPr>
          <w:t>IDEA Part C Use of Funds Q&amp;A</w:t>
        </w:r>
      </w:hyperlink>
      <w:r>
        <w:rPr>
          <w:color w:val="222222"/>
          <w:highlight w:val="white"/>
        </w:rPr>
        <w:t xml:space="preserve"> </w:t>
      </w:r>
    </w:p>
    <w:p w14:paraId="6DEBB030" w14:textId="594B7A81" w:rsidR="00563F5F" w:rsidRDefault="001D5896" w:rsidP="00D72ED0">
      <w:pPr>
        <w:numPr>
          <w:ilvl w:val="0"/>
          <w:numId w:val="1"/>
        </w:numPr>
        <w:shd w:val="clear" w:color="auto" w:fill="FFFFFF"/>
        <w:spacing w:after="0" w:line="240" w:lineRule="auto"/>
      </w:pPr>
      <w:hyperlink r:id="rId15">
        <w:r w:rsidR="003255F4" w:rsidRPr="002E3D6C">
          <w:rPr>
            <w:rStyle w:val="Hyperlink"/>
            <w:highlight w:val="white"/>
          </w:rPr>
          <w:t>Flexibility on IDEA Part B Fiscal Requirements Q&amp;A</w:t>
        </w:r>
      </w:hyperlink>
      <w:r w:rsidR="003255F4">
        <w:rPr>
          <w:color w:val="222222"/>
          <w:highlight w:val="white"/>
        </w:rPr>
        <w:t xml:space="preserve"> </w:t>
      </w:r>
    </w:p>
    <w:p w14:paraId="05D3102F" w14:textId="77777777" w:rsidR="003255F4" w:rsidRDefault="003255F4" w:rsidP="00D72ED0">
      <w:pPr>
        <w:spacing w:before="120" w:after="0" w:line="240" w:lineRule="auto"/>
      </w:pPr>
    </w:p>
    <w:p w14:paraId="0D20A089" w14:textId="19E15578" w:rsidR="00563F5F" w:rsidRDefault="00AF7133" w:rsidP="00D72ED0">
      <w:pPr>
        <w:spacing w:after="0" w:line="240" w:lineRule="auto"/>
        <w:rPr>
          <w:color w:val="000000"/>
        </w:rPr>
      </w:pPr>
      <w:r>
        <w:t>If you have additional questions regarding this guidance, please contact the Department of Special Education and Student Services, at</w:t>
      </w:r>
      <w:r w:rsidR="00573B9C">
        <w:t xml:space="preserve"> </w:t>
      </w:r>
      <w:hyperlink r:id="rId16" w:history="1">
        <w:r w:rsidR="00573B9C" w:rsidRPr="00D72ED0">
          <w:rPr>
            <w:rStyle w:val="Hyperlink"/>
          </w:rPr>
          <w:t>specialed.assistantsuperintendent.memo@doe.virginia.gov</w:t>
        </w:r>
      </w:hyperlink>
      <w:r w:rsidRPr="00D72ED0">
        <w:t>.</w:t>
      </w:r>
    </w:p>
    <w:p w14:paraId="37BB69DB" w14:textId="77777777" w:rsidR="00563F5F" w:rsidRDefault="00563F5F">
      <w:pPr>
        <w:spacing w:before="120" w:after="120" w:line="240" w:lineRule="auto"/>
        <w:rPr>
          <w:color w:val="000000"/>
        </w:rPr>
      </w:pPr>
    </w:p>
    <w:p w14:paraId="2BD8D857" w14:textId="77777777" w:rsidR="00563F5F" w:rsidRDefault="00AF7133">
      <w:pPr>
        <w:spacing w:before="120" w:after="120" w:line="240" w:lineRule="auto"/>
      </w:pPr>
      <w:r>
        <w:t>JFL/SMH</w:t>
      </w:r>
    </w:p>
    <w:p w14:paraId="38F05D05" w14:textId="77777777" w:rsidR="00563F5F" w:rsidRDefault="00563F5F">
      <w:pPr>
        <w:spacing w:before="120" w:after="120" w:line="240" w:lineRule="auto"/>
        <w:rPr>
          <w:highlight w:val="yellow"/>
        </w:rPr>
      </w:pPr>
    </w:p>
    <w:sectPr w:rsidR="00563F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6F0B" w16cex:dateUtc="2020-07-09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C0F61C" w16cid:durableId="22B16F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345"/>
    <w:multiLevelType w:val="hybridMultilevel"/>
    <w:tmpl w:val="C12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7393"/>
    <w:multiLevelType w:val="multilevel"/>
    <w:tmpl w:val="3E98CB9C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4E7F9E"/>
    <w:multiLevelType w:val="hybridMultilevel"/>
    <w:tmpl w:val="47F2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537E"/>
    <w:multiLevelType w:val="hybridMultilevel"/>
    <w:tmpl w:val="C318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5F"/>
    <w:rsid w:val="000153B9"/>
    <w:rsid w:val="000F2FC6"/>
    <w:rsid w:val="001241A2"/>
    <w:rsid w:val="0013016E"/>
    <w:rsid w:val="001A4D0C"/>
    <w:rsid w:val="001D5896"/>
    <w:rsid w:val="001E4CD5"/>
    <w:rsid w:val="003255F4"/>
    <w:rsid w:val="00527B2B"/>
    <w:rsid w:val="00563F5F"/>
    <w:rsid w:val="00573B9C"/>
    <w:rsid w:val="005B40CF"/>
    <w:rsid w:val="0064531D"/>
    <w:rsid w:val="006755EF"/>
    <w:rsid w:val="00781714"/>
    <w:rsid w:val="007D6EC4"/>
    <w:rsid w:val="008025BD"/>
    <w:rsid w:val="008102DF"/>
    <w:rsid w:val="0081032A"/>
    <w:rsid w:val="008228DD"/>
    <w:rsid w:val="008758E8"/>
    <w:rsid w:val="009117B3"/>
    <w:rsid w:val="00992E37"/>
    <w:rsid w:val="00A62ECA"/>
    <w:rsid w:val="00AC141B"/>
    <w:rsid w:val="00AF7133"/>
    <w:rsid w:val="00D72ED0"/>
    <w:rsid w:val="00D86F41"/>
    <w:rsid w:val="00DC2259"/>
    <w:rsid w:val="00E07D88"/>
    <w:rsid w:val="00E54B7A"/>
    <w:rsid w:val="00F616B8"/>
    <w:rsid w:val="00FF0511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B5C9"/>
  <w15:docId w15:val="{626FE899-DB8D-1C41-BA2C-46EEB89E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semiHidden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43E84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4B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3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policy/speced/guid/idea/memosdcltrs/qa-procedural-safeguards-idea-part-c-06-30-2020.pdf" TargetMode="External"/><Relationship Id="rId13" Type="http://schemas.openxmlformats.org/officeDocument/2006/relationships/hyperlink" Target="https://www2.ed.gov/policy/speced/guid/idea/memosdcltrs/qa-part-b-use-of-funds-06-25-2020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2.ed.gov/policy/speced/guid/idea/memosdcltrs/qa-procedural-safeguards-idea-part-b-06-30-2020.pdf" TargetMode="External"/><Relationship Id="rId12" Type="http://schemas.openxmlformats.org/officeDocument/2006/relationships/hyperlink" Target="https://lnks.gd/l/eyJhbGciOiJIUzI1NiJ9.eyJidWxsZXRpbl9saW5rX2lkIjoxMDAsInVyaSI6ImJwMjpjbGljayIsImJ1bGxldGluX2lkIjoiMjAyMDA2MjYuMjM1NDUyODEiLCJ1cmwiOiJodHRwczovL3NpdGVzLmVkLmdvdi9pZGVhLyJ9.YuOabxpmUObsDoU-uWlOgreDpFoaFUZS6cg0sTaTylM/s/1053252255/br/80361274206-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ecialed.assistantsuperintendent.memo@doe.virginia.gov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s://www2.ed.gov/policy/speced/guid/idea/memosdcltrs/qa-evaluation-timeline-idea-part-c-07-06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2.ed.gov/policy/speced/guid/idea/memosdcltrs/qa-fiscal-flexibilities-idea-part-b-06-26-2020.pdf?src=preview" TargetMode="External"/><Relationship Id="rId10" Type="http://schemas.openxmlformats.org/officeDocument/2006/relationships/hyperlink" Target="https://www2.ed.gov/policy/speced/guid/idea/memosdcltrs/qa-dispute-resolution-procedures-part-c.pdf?utm_content=&amp;utm_medium=email&amp;utm_name=&amp;utm_source=govdelivery&amp;utm_term=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2.ed.gov/policy/speced/guid/idea/memosdcltrs/qa-dispute-resolution-procedures-part-b.pdf?utm_content=&amp;utm_medium=email&amp;utm_name=&amp;utm_source=govdelivery&amp;utm_term=" TargetMode="External"/><Relationship Id="rId14" Type="http://schemas.openxmlformats.org/officeDocument/2006/relationships/hyperlink" Target="https://www2.ed.gov/policy/speced/guid/idea/memosdcltrs/qa-part-c-use-of-funds-06-25-2020.pdf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+sLNWz+JgOclrMoX7xY5ri1jcQ==">AMUW2mVWwlxm+cvnrZgNuy0J2hzNNva3hnWCHHnDPe2ycFxWuEMKwqrqBmdQ86FphBY7DTRwn4PnIWyDQEk9iVWJM6kqrPDsV6JOxS1dguAeyugPx6y4YNA=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179-20</vt:lpstr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179-20</dc:title>
  <dc:creator>Hollins, Samantha (DOE)</dc:creator>
  <cp:lastModifiedBy>Jennings, Laura (DOE)</cp:lastModifiedBy>
  <cp:revision>4</cp:revision>
  <dcterms:created xsi:type="dcterms:W3CDTF">2020-07-14T12:28:00Z</dcterms:created>
  <dcterms:modified xsi:type="dcterms:W3CDTF">2020-07-14T12:31:00Z</dcterms:modified>
</cp:coreProperties>
</file>