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BA" w:rsidRPr="00765331" w:rsidRDefault="002948BA" w:rsidP="002948BA">
      <w:pPr>
        <w:pStyle w:val="Heading1"/>
        <w:jc w:val="right"/>
        <w:rPr>
          <w:b w:val="0"/>
        </w:rPr>
      </w:pPr>
      <w:r w:rsidRPr="00765331">
        <w:rPr>
          <w:b w:val="0"/>
        </w:rPr>
        <w:t>Superintendent’s Memo #</w:t>
      </w:r>
      <w:r w:rsidR="00EE048B">
        <w:rPr>
          <w:b w:val="0"/>
        </w:rPr>
        <w:t>171-20</w:t>
      </w:r>
    </w:p>
    <w:p w:rsidR="002948BA" w:rsidRDefault="002948BA" w:rsidP="002948BA">
      <w:pPr>
        <w:jc w:val="center"/>
        <w:rPr>
          <w:sz w:val="16"/>
          <w:szCs w:val="16"/>
        </w:rPr>
      </w:pPr>
      <w:r w:rsidRPr="00F670D9">
        <w:rPr>
          <w:noProof/>
          <w:szCs w:val="24"/>
        </w:rPr>
        <w:drawing>
          <wp:inline distT="0" distB="0" distL="0" distR="0" wp14:anchorId="6EAF5DCA" wp14:editId="58ADF1D0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szCs w:val="24"/>
        </w:rPr>
        <w:br/>
      </w:r>
      <w:r w:rsidRPr="0044593F">
        <w:rPr>
          <w:rStyle w:val="Strong"/>
          <w:color w:val="000000"/>
          <w:sz w:val="24"/>
          <w:szCs w:val="24"/>
        </w:rPr>
        <w:t>COMMONWEALTH of VIRGINIA</w:t>
      </w:r>
      <w:r w:rsidRPr="0044593F">
        <w:rPr>
          <w:b/>
          <w:bCs/>
          <w:color w:val="000000"/>
          <w:sz w:val="24"/>
          <w:szCs w:val="24"/>
        </w:rPr>
        <w:br/>
      </w:r>
      <w:r w:rsidRPr="0044593F">
        <w:rPr>
          <w:rStyle w:val="Strong"/>
          <w:color w:val="000000"/>
          <w:sz w:val="24"/>
          <w:szCs w:val="24"/>
        </w:rPr>
        <w:t>Department of Education</w:t>
      </w:r>
      <w:r w:rsidRPr="00F670D9">
        <w:rPr>
          <w:rStyle w:val="Strong"/>
          <w:color w:val="000000"/>
          <w:sz w:val="24"/>
          <w:szCs w:val="24"/>
        </w:rPr>
        <w:br/>
      </w:r>
    </w:p>
    <w:p w:rsidR="002948BA" w:rsidRPr="00566DBB" w:rsidRDefault="002948BA" w:rsidP="002948BA">
      <w:pPr>
        <w:jc w:val="center"/>
        <w:rPr>
          <w:sz w:val="16"/>
          <w:szCs w:val="16"/>
        </w:rPr>
      </w:pPr>
    </w:p>
    <w:p w:rsidR="002948BA" w:rsidRDefault="002948BA" w:rsidP="002948BA">
      <w:pPr>
        <w:tabs>
          <w:tab w:val="left" w:pos="1800"/>
        </w:tabs>
        <w:rPr>
          <w:sz w:val="24"/>
          <w:szCs w:val="24"/>
        </w:rPr>
      </w:pPr>
      <w:r w:rsidRPr="007C7856">
        <w:rPr>
          <w:sz w:val="24"/>
          <w:szCs w:val="24"/>
        </w:rPr>
        <w:t>DATE:</w:t>
      </w:r>
      <w:r w:rsidRPr="007C7856">
        <w:rPr>
          <w:sz w:val="24"/>
          <w:szCs w:val="24"/>
        </w:rPr>
        <w:tab/>
      </w:r>
      <w:r w:rsidR="00255895">
        <w:rPr>
          <w:sz w:val="24"/>
          <w:szCs w:val="24"/>
        </w:rPr>
        <w:t>July 10, 2020</w:t>
      </w:r>
    </w:p>
    <w:p w:rsidR="002948BA" w:rsidRPr="00566DBB" w:rsidRDefault="002948BA" w:rsidP="002948BA">
      <w:pPr>
        <w:tabs>
          <w:tab w:val="left" w:pos="1800"/>
        </w:tabs>
        <w:rPr>
          <w:sz w:val="16"/>
          <w:szCs w:val="16"/>
        </w:rPr>
      </w:pPr>
    </w:p>
    <w:p w:rsidR="002948BA" w:rsidRDefault="002948BA" w:rsidP="002948BA">
      <w:pPr>
        <w:tabs>
          <w:tab w:val="left" w:pos="180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TO: </w:t>
      </w:r>
      <w:r w:rsidRPr="007C7856">
        <w:rPr>
          <w:sz w:val="24"/>
          <w:szCs w:val="24"/>
        </w:rPr>
        <w:tab/>
        <w:t>Division Superintendents</w:t>
      </w:r>
    </w:p>
    <w:p w:rsidR="002948BA" w:rsidRPr="00566DBB" w:rsidRDefault="002948BA" w:rsidP="002948BA">
      <w:pPr>
        <w:tabs>
          <w:tab w:val="left" w:pos="1800"/>
        </w:tabs>
        <w:rPr>
          <w:sz w:val="16"/>
          <w:szCs w:val="16"/>
        </w:rPr>
      </w:pPr>
    </w:p>
    <w:p w:rsidR="002948BA" w:rsidRDefault="002948BA" w:rsidP="002948BA">
      <w:pPr>
        <w:tabs>
          <w:tab w:val="left" w:pos="180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FROM: </w:t>
      </w:r>
      <w:r w:rsidRPr="007C7856">
        <w:rPr>
          <w:sz w:val="24"/>
          <w:szCs w:val="24"/>
        </w:rPr>
        <w:tab/>
      </w:r>
      <w:r w:rsidRPr="007C7856">
        <w:rPr>
          <w:color w:val="000000"/>
          <w:sz w:val="24"/>
          <w:szCs w:val="24"/>
        </w:rPr>
        <w:t>James F. Lane</w:t>
      </w:r>
      <w:r w:rsidRPr="007C7856">
        <w:rPr>
          <w:sz w:val="24"/>
          <w:szCs w:val="24"/>
        </w:rPr>
        <w:t xml:space="preserve">, </w:t>
      </w:r>
      <w:proofErr w:type="spellStart"/>
      <w:proofErr w:type="gramStart"/>
      <w:r w:rsidRPr="007C7856">
        <w:rPr>
          <w:color w:val="000000"/>
          <w:sz w:val="24"/>
          <w:szCs w:val="24"/>
        </w:rPr>
        <w:t>Ed.D</w:t>
      </w:r>
      <w:proofErr w:type="spellEnd"/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</w:t>
      </w:r>
      <w:r w:rsidRPr="007C7856">
        <w:rPr>
          <w:sz w:val="24"/>
          <w:szCs w:val="24"/>
        </w:rPr>
        <w:t>Superintendent of Public Instruction</w:t>
      </w:r>
    </w:p>
    <w:p w:rsidR="00C6721D" w:rsidRPr="00A067DC" w:rsidRDefault="00C6721D" w:rsidP="00C6721D">
      <w:pPr>
        <w:rPr>
          <w:sz w:val="24"/>
          <w:szCs w:val="24"/>
        </w:rPr>
      </w:pPr>
    </w:p>
    <w:p w:rsidR="008C6A27" w:rsidRPr="00802C23" w:rsidRDefault="008C6A27" w:rsidP="001D0125">
      <w:pPr>
        <w:pStyle w:val="Heading1"/>
        <w:ind w:left="1800" w:hanging="1800"/>
      </w:pPr>
      <w:r w:rsidRPr="00802C23">
        <w:t>SUBJECT:</w:t>
      </w:r>
      <w:r w:rsidRPr="00802C23">
        <w:tab/>
      </w:r>
      <w:bookmarkStart w:id="0" w:name="_GoBack"/>
      <w:bookmarkEnd w:id="0"/>
      <w:r w:rsidRPr="00802C23">
        <w:t>Career and Technical Education State Equipment Allocations and Reimbursement Request Form</w:t>
      </w:r>
      <w:r w:rsidR="00F47DD0" w:rsidRPr="00802C23">
        <w:t xml:space="preserve"> </w:t>
      </w:r>
      <w:r w:rsidRPr="00802C23">
        <w:t xml:space="preserve">for School Year </w:t>
      </w:r>
      <w:r w:rsidR="009817F6">
        <w:t xml:space="preserve">(SY) </w:t>
      </w:r>
      <w:r w:rsidRPr="00802C23">
        <w:t>20</w:t>
      </w:r>
      <w:r w:rsidR="00F30A92">
        <w:t>20</w:t>
      </w:r>
      <w:r w:rsidR="00822F29">
        <w:t>-202</w:t>
      </w:r>
      <w:r w:rsidR="00F30A92">
        <w:t>1</w:t>
      </w:r>
      <w:r w:rsidRPr="00802C23">
        <w:t xml:space="preserve"> </w:t>
      </w:r>
    </w:p>
    <w:p w:rsidR="00E62CCA" w:rsidRPr="00A067DC" w:rsidRDefault="00E62CCA">
      <w:pPr>
        <w:rPr>
          <w:sz w:val="24"/>
          <w:szCs w:val="24"/>
        </w:rPr>
      </w:pPr>
    </w:p>
    <w:p w:rsidR="00774D3E" w:rsidRPr="00A067DC" w:rsidRDefault="00E12862" w:rsidP="009817F6">
      <w:pPr>
        <w:ind w:right="90"/>
        <w:rPr>
          <w:sz w:val="24"/>
          <w:szCs w:val="24"/>
        </w:rPr>
      </w:pPr>
      <w:r w:rsidRPr="00A067DC">
        <w:rPr>
          <w:sz w:val="24"/>
          <w:szCs w:val="24"/>
        </w:rPr>
        <w:t>The s</w:t>
      </w:r>
      <w:r w:rsidR="00374B8E" w:rsidRPr="00A067DC">
        <w:rPr>
          <w:sz w:val="24"/>
          <w:szCs w:val="24"/>
        </w:rPr>
        <w:t>tate</w:t>
      </w:r>
      <w:r w:rsidR="001E0640" w:rsidRPr="00A067DC">
        <w:rPr>
          <w:sz w:val="24"/>
          <w:szCs w:val="24"/>
        </w:rPr>
        <w:t xml:space="preserve"> funding for </w:t>
      </w:r>
      <w:r w:rsidRPr="00A067DC">
        <w:rPr>
          <w:sz w:val="24"/>
          <w:szCs w:val="24"/>
        </w:rPr>
        <w:t xml:space="preserve">secondary </w:t>
      </w:r>
      <w:r w:rsidR="003A5AAB" w:rsidRPr="00A067DC">
        <w:rPr>
          <w:sz w:val="24"/>
          <w:szCs w:val="24"/>
        </w:rPr>
        <w:t>C</w:t>
      </w:r>
      <w:r w:rsidR="001E0640" w:rsidRPr="00A067DC">
        <w:rPr>
          <w:sz w:val="24"/>
          <w:szCs w:val="24"/>
        </w:rPr>
        <w:t xml:space="preserve">areer and </w:t>
      </w:r>
      <w:r w:rsidR="003A5AAB" w:rsidRPr="00A067DC">
        <w:rPr>
          <w:sz w:val="24"/>
          <w:szCs w:val="24"/>
        </w:rPr>
        <w:t>T</w:t>
      </w:r>
      <w:r w:rsidR="001E0640" w:rsidRPr="00A067DC">
        <w:rPr>
          <w:sz w:val="24"/>
          <w:szCs w:val="24"/>
        </w:rPr>
        <w:t xml:space="preserve">echnical </w:t>
      </w:r>
      <w:r w:rsidR="003A5AAB" w:rsidRPr="00A067DC">
        <w:rPr>
          <w:sz w:val="24"/>
          <w:szCs w:val="24"/>
        </w:rPr>
        <w:t>E</w:t>
      </w:r>
      <w:r w:rsidR="001E0640" w:rsidRPr="00A067DC">
        <w:rPr>
          <w:sz w:val="24"/>
          <w:szCs w:val="24"/>
        </w:rPr>
        <w:t xml:space="preserve">ducation </w:t>
      </w:r>
      <w:r w:rsidR="003A5AAB" w:rsidRPr="00A067DC">
        <w:rPr>
          <w:sz w:val="24"/>
          <w:szCs w:val="24"/>
        </w:rPr>
        <w:t xml:space="preserve">(CTE) </w:t>
      </w:r>
      <w:r w:rsidR="004860EB" w:rsidRPr="00A067DC">
        <w:rPr>
          <w:sz w:val="24"/>
          <w:szCs w:val="24"/>
        </w:rPr>
        <w:t xml:space="preserve">approved </w:t>
      </w:r>
      <w:r w:rsidRPr="00A067DC">
        <w:rPr>
          <w:sz w:val="24"/>
          <w:szCs w:val="24"/>
        </w:rPr>
        <w:t xml:space="preserve">equipment </w:t>
      </w:r>
      <w:r w:rsidR="003A5AAB" w:rsidRPr="00A067DC">
        <w:rPr>
          <w:sz w:val="24"/>
          <w:szCs w:val="24"/>
        </w:rPr>
        <w:t xml:space="preserve">is </w:t>
      </w:r>
      <w:r w:rsidR="001E0640" w:rsidRPr="007140F6">
        <w:rPr>
          <w:sz w:val="24"/>
          <w:szCs w:val="24"/>
        </w:rPr>
        <w:t>$</w:t>
      </w:r>
      <w:r w:rsidR="0008391C" w:rsidRPr="007140F6">
        <w:rPr>
          <w:sz w:val="24"/>
          <w:szCs w:val="24"/>
        </w:rPr>
        <w:t>1</w:t>
      </w:r>
      <w:r w:rsidR="001E0640" w:rsidRPr="007140F6">
        <w:rPr>
          <w:sz w:val="24"/>
          <w:szCs w:val="24"/>
        </w:rPr>
        <w:t>,</w:t>
      </w:r>
      <w:r w:rsidR="0008391C" w:rsidRPr="007140F6">
        <w:rPr>
          <w:sz w:val="24"/>
          <w:szCs w:val="24"/>
        </w:rPr>
        <w:t>8</w:t>
      </w:r>
      <w:r w:rsidR="001E0640" w:rsidRPr="007140F6">
        <w:rPr>
          <w:sz w:val="24"/>
          <w:szCs w:val="24"/>
        </w:rPr>
        <w:t>00,000</w:t>
      </w:r>
      <w:r w:rsidR="00B706DE" w:rsidRPr="007140F6">
        <w:rPr>
          <w:sz w:val="24"/>
          <w:szCs w:val="24"/>
        </w:rPr>
        <w:t xml:space="preserve"> for</w:t>
      </w:r>
      <w:r w:rsidR="00B706DE" w:rsidRPr="00A067DC">
        <w:rPr>
          <w:sz w:val="24"/>
          <w:szCs w:val="24"/>
        </w:rPr>
        <w:t xml:space="preserve"> fiscal year 20</w:t>
      </w:r>
      <w:r w:rsidR="00F30A92">
        <w:rPr>
          <w:sz w:val="24"/>
          <w:szCs w:val="24"/>
        </w:rPr>
        <w:t>21</w:t>
      </w:r>
      <w:r w:rsidR="001E0640" w:rsidRPr="00A067DC">
        <w:rPr>
          <w:sz w:val="24"/>
          <w:szCs w:val="24"/>
        </w:rPr>
        <w:t xml:space="preserve">.  </w:t>
      </w:r>
      <w:r w:rsidR="00381DE4" w:rsidRPr="00A067DC">
        <w:rPr>
          <w:sz w:val="24"/>
          <w:szCs w:val="24"/>
        </w:rPr>
        <w:t>The General Assembly has continued to fund the s</w:t>
      </w:r>
      <w:r w:rsidR="00271AB6">
        <w:rPr>
          <w:sz w:val="24"/>
          <w:szCs w:val="24"/>
        </w:rPr>
        <w:t>tate equipment allocation from L</w:t>
      </w:r>
      <w:r w:rsidR="00381DE4" w:rsidRPr="00A067DC">
        <w:rPr>
          <w:sz w:val="24"/>
          <w:szCs w:val="24"/>
        </w:rPr>
        <w:t xml:space="preserve">ottery funds.  </w:t>
      </w:r>
      <w:r w:rsidR="00774D3E" w:rsidRPr="00A067DC">
        <w:rPr>
          <w:sz w:val="24"/>
          <w:szCs w:val="24"/>
        </w:rPr>
        <w:t xml:space="preserve">The </w:t>
      </w:r>
      <w:r w:rsidR="003A5AAB" w:rsidRPr="00A067DC">
        <w:rPr>
          <w:sz w:val="24"/>
          <w:szCs w:val="24"/>
        </w:rPr>
        <w:t xml:space="preserve">state equipment funding allocations for school divisions and regional </w:t>
      </w:r>
      <w:r w:rsidR="00993542" w:rsidRPr="00A067DC">
        <w:rPr>
          <w:sz w:val="24"/>
          <w:szCs w:val="24"/>
        </w:rPr>
        <w:t>CTE centers</w:t>
      </w:r>
      <w:r w:rsidR="003A5AAB" w:rsidRPr="00A067DC">
        <w:rPr>
          <w:sz w:val="24"/>
          <w:szCs w:val="24"/>
        </w:rPr>
        <w:t xml:space="preserve"> for </w:t>
      </w:r>
      <w:r w:rsidR="009817F6">
        <w:rPr>
          <w:sz w:val="24"/>
          <w:szCs w:val="24"/>
        </w:rPr>
        <w:t>SY</w:t>
      </w:r>
      <w:r w:rsidR="003A5AAB" w:rsidRPr="00A067DC">
        <w:rPr>
          <w:sz w:val="24"/>
          <w:szCs w:val="24"/>
        </w:rPr>
        <w:t xml:space="preserve"> </w:t>
      </w:r>
      <w:r w:rsidR="00F30A92">
        <w:rPr>
          <w:sz w:val="24"/>
          <w:szCs w:val="24"/>
        </w:rPr>
        <w:t>2020-2021</w:t>
      </w:r>
      <w:r w:rsidR="00822F29">
        <w:rPr>
          <w:sz w:val="24"/>
          <w:szCs w:val="24"/>
        </w:rPr>
        <w:t xml:space="preserve"> </w:t>
      </w:r>
      <w:r w:rsidR="00774D3E" w:rsidRPr="00A067DC">
        <w:rPr>
          <w:sz w:val="24"/>
          <w:szCs w:val="24"/>
        </w:rPr>
        <w:t xml:space="preserve">are </w:t>
      </w:r>
      <w:r w:rsidR="00FD705B">
        <w:rPr>
          <w:sz w:val="24"/>
          <w:szCs w:val="24"/>
        </w:rPr>
        <w:t>listed</w:t>
      </w:r>
      <w:r w:rsidR="00774D3E" w:rsidRPr="00A067DC">
        <w:rPr>
          <w:sz w:val="24"/>
          <w:szCs w:val="24"/>
        </w:rPr>
        <w:t xml:space="preserve"> in </w:t>
      </w:r>
      <w:hyperlink r:id="rId7" w:history="1">
        <w:r w:rsidR="00774D3E" w:rsidRPr="00B13EDB">
          <w:rPr>
            <w:rStyle w:val="Hyperlink"/>
            <w:sz w:val="24"/>
            <w:szCs w:val="24"/>
          </w:rPr>
          <w:t>Attachment A</w:t>
        </w:r>
      </w:hyperlink>
      <w:r w:rsidR="00774D3E" w:rsidRPr="00A067DC">
        <w:rPr>
          <w:sz w:val="24"/>
          <w:szCs w:val="24"/>
        </w:rPr>
        <w:t xml:space="preserve"> and </w:t>
      </w:r>
      <w:hyperlink r:id="rId8" w:history="1">
        <w:r w:rsidR="00B13EDB" w:rsidRPr="00B13EDB">
          <w:rPr>
            <w:rStyle w:val="Hyperlink"/>
            <w:sz w:val="24"/>
            <w:szCs w:val="24"/>
          </w:rPr>
          <w:t xml:space="preserve">Attachment </w:t>
        </w:r>
        <w:r w:rsidR="00774D3E" w:rsidRPr="00B13EDB">
          <w:rPr>
            <w:rStyle w:val="Hyperlink"/>
            <w:sz w:val="24"/>
            <w:szCs w:val="24"/>
          </w:rPr>
          <w:t>B</w:t>
        </w:r>
      </w:hyperlink>
      <w:r w:rsidR="00774D3E" w:rsidRPr="00A067DC">
        <w:rPr>
          <w:sz w:val="24"/>
          <w:szCs w:val="24"/>
        </w:rPr>
        <w:t>.</w:t>
      </w:r>
    </w:p>
    <w:p w:rsidR="001E0640" w:rsidRPr="00A067DC" w:rsidRDefault="001E0640">
      <w:pPr>
        <w:rPr>
          <w:sz w:val="24"/>
          <w:szCs w:val="24"/>
        </w:rPr>
      </w:pPr>
    </w:p>
    <w:p w:rsidR="0070208A" w:rsidRPr="00A067DC" w:rsidRDefault="00C6721D">
      <w:pPr>
        <w:rPr>
          <w:sz w:val="24"/>
          <w:szCs w:val="24"/>
        </w:rPr>
      </w:pPr>
      <w:r w:rsidRPr="00A067DC">
        <w:rPr>
          <w:sz w:val="24"/>
          <w:szCs w:val="24"/>
        </w:rPr>
        <w:t xml:space="preserve">A </w:t>
      </w:r>
      <w:r w:rsidR="001E0640" w:rsidRPr="00A067DC">
        <w:rPr>
          <w:sz w:val="24"/>
          <w:szCs w:val="24"/>
        </w:rPr>
        <w:t xml:space="preserve">base </w:t>
      </w:r>
      <w:r w:rsidR="001E0640" w:rsidRPr="007140F6">
        <w:rPr>
          <w:sz w:val="24"/>
          <w:szCs w:val="24"/>
        </w:rPr>
        <w:t xml:space="preserve">allocation </w:t>
      </w:r>
      <w:r w:rsidRPr="007140F6">
        <w:rPr>
          <w:sz w:val="24"/>
          <w:szCs w:val="24"/>
        </w:rPr>
        <w:t xml:space="preserve">of </w:t>
      </w:r>
      <w:r w:rsidR="001E0640" w:rsidRPr="007140F6">
        <w:rPr>
          <w:sz w:val="24"/>
          <w:szCs w:val="24"/>
        </w:rPr>
        <w:t>$</w:t>
      </w:r>
      <w:r w:rsidR="0008391C" w:rsidRPr="007140F6">
        <w:rPr>
          <w:sz w:val="24"/>
          <w:szCs w:val="24"/>
        </w:rPr>
        <w:t>2</w:t>
      </w:r>
      <w:r w:rsidR="001E0640" w:rsidRPr="007140F6">
        <w:rPr>
          <w:sz w:val="24"/>
          <w:szCs w:val="24"/>
        </w:rPr>
        <w:t>,000</w:t>
      </w:r>
      <w:r w:rsidRPr="007140F6">
        <w:rPr>
          <w:sz w:val="24"/>
          <w:szCs w:val="24"/>
        </w:rPr>
        <w:t xml:space="preserve"> is a</w:t>
      </w:r>
      <w:r w:rsidR="004860EB" w:rsidRPr="007140F6">
        <w:rPr>
          <w:sz w:val="24"/>
          <w:szCs w:val="24"/>
        </w:rPr>
        <w:t>vailable</w:t>
      </w:r>
      <w:r w:rsidR="004860EB" w:rsidRPr="00A067DC">
        <w:rPr>
          <w:sz w:val="24"/>
          <w:szCs w:val="24"/>
        </w:rPr>
        <w:t xml:space="preserve"> </w:t>
      </w:r>
      <w:r w:rsidRPr="00A067DC">
        <w:rPr>
          <w:sz w:val="24"/>
          <w:szCs w:val="24"/>
        </w:rPr>
        <w:t xml:space="preserve">for each school division and regional </w:t>
      </w:r>
      <w:r w:rsidR="00993542" w:rsidRPr="00A067DC">
        <w:rPr>
          <w:sz w:val="24"/>
          <w:szCs w:val="24"/>
        </w:rPr>
        <w:t xml:space="preserve">CTE </w:t>
      </w:r>
      <w:r w:rsidRPr="00A067DC">
        <w:rPr>
          <w:sz w:val="24"/>
          <w:szCs w:val="24"/>
        </w:rPr>
        <w:t>center</w:t>
      </w:r>
      <w:r w:rsidR="001E0640" w:rsidRPr="00A067DC">
        <w:rPr>
          <w:sz w:val="24"/>
          <w:szCs w:val="24"/>
        </w:rPr>
        <w:t xml:space="preserve">, with the remainder of the funding distributed on the basis of student enrollment in </w:t>
      </w:r>
      <w:r w:rsidR="009817F6">
        <w:rPr>
          <w:sz w:val="24"/>
          <w:szCs w:val="24"/>
        </w:rPr>
        <w:t xml:space="preserve">middle and high school </w:t>
      </w:r>
      <w:r w:rsidR="004860EB" w:rsidRPr="00A067DC">
        <w:rPr>
          <w:sz w:val="24"/>
          <w:szCs w:val="24"/>
        </w:rPr>
        <w:t xml:space="preserve">CTE </w:t>
      </w:r>
      <w:r w:rsidR="001E0640" w:rsidRPr="00A067DC">
        <w:rPr>
          <w:sz w:val="24"/>
          <w:szCs w:val="24"/>
        </w:rPr>
        <w:t>courses.</w:t>
      </w:r>
      <w:r w:rsidR="004860EB" w:rsidRPr="00A067DC">
        <w:rPr>
          <w:sz w:val="24"/>
          <w:szCs w:val="24"/>
        </w:rPr>
        <w:t xml:space="preserve">  </w:t>
      </w:r>
      <w:r w:rsidR="003A5AAB" w:rsidRPr="00A067DC">
        <w:rPr>
          <w:sz w:val="24"/>
          <w:szCs w:val="24"/>
        </w:rPr>
        <w:t xml:space="preserve">State funds received for </w:t>
      </w:r>
      <w:r w:rsidR="004860EB" w:rsidRPr="00A067DC">
        <w:rPr>
          <w:sz w:val="24"/>
          <w:szCs w:val="24"/>
        </w:rPr>
        <w:t xml:space="preserve">CTE </w:t>
      </w:r>
      <w:r w:rsidR="003A5AAB" w:rsidRPr="00A067DC">
        <w:rPr>
          <w:sz w:val="24"/>
          <w:szCs w:val="24"/>
        </w:rPr>
        <w:t xml:space="preserve">equipment must be used to supplement, not supplant, any funds currently provided for </w:t>
      </w:r>
      <w:r w:rsidR="004860EB" w:rsidRPr="00A067DC">
        <w:rPr>
          <w:sz w:val="24"/>
          <w:szCs w:val="24"/>
        </w:rPr>
        <w:t xml:space="preserve">CTE </w:t>
      </w:r>
      <w:r w:rsidR="003A5AAB" w:rsidRPr="00A067DC">
        <w:rPr>
          <w:sz w:val="24"/>
          <w:szCs w:val="24"/>
        </w:rPr>
        <w:t>equipment within the division.</w:t>
      </w:r>
      <w:r w:rsidR="00993542" w:rsidRPr="00A067DC">
        <w:rPr>
          <w:sz w:val="24"/>
          <w:szCs w:val="24"/>
        </w:rPr>
        <w:t xml:space="preserve">  These</w:t>
      </w:r>
      <w:r w:rsidR="0070208A" w:rsidRPr="00A067DC">
        <w:rPr>
          <w:sz w:val="24"/>
          <w:szCs w:val="24"/>
        </w:rPr>
        <w:t xml:space="preserve"> funds will </w:t>
      </w:r>
      <w:r w:rsidR="00455A86" w:rsidRPr="00A067DC">
        <w:rPr>
          <w:sz w:val="24"/>
          <w:szCs w:val="24"/>
        </w:rPr>
        <w:t xml:space="preserve">not </w:t>
      </w:r>
      <w:r w:rsidR="0070208A" w:rsidRPr="00A067DC">
        <w:rPr>
          <w:sz w:val="24"/>
          <w:szCs w:val="24"/>
        </w:rPr>
        <w:t>be available for reimbursement payments</w:t>
      </w:r>
      <w:r w:rsidR="002D4D8D" w:rsidRPr="00A067DC">
        <w:rPr>
          <w:sz w:val="24"/>
          <w:szCs w:val="24"/>
        </w:rPr>
        <w:t xml:space="preserve"> </w:t>
      </w:r>
      <w:r w:rsidR="0022607C" w:rsidRPr="00A067DC">
        <w:rPr>
          <w:sz w:val="24"/>
          <w:szCs w:val="24"/>
        </w:rPr>
        <w:t xml:space="preserve">until </w:t>
      </w:r>
      <w:r w:rsidR="00F30A92">
        <w:rPr>
          <w:sz w:val="24"/>
          <w:szCs w:val="24"/>
        </w:rPr>
        <w:t>January 2021</w:t>
      </w:r>
      <w:r w:rsidR="00445E95">
        <w:rPr>
          <w:sz w:val="24"/>
          <w:szCs w:val="24"/>
        </w:rPr>
        <w:t xml:space="preserve">. </w:t>
      </w:r>
    </w:p>
    <w:p w:rsidR="0070208A" w:rsidRPr="00A067DC" w:rsidRDefault="0070208A">
      <w:pPr>
        <w:rPr>
          <w:sz w:val="24"/>
          <w:szCs w:val="24"/>
        </w:rPr>
      </w:pPr>
    </w:p>
    <w:p w:rsidR="00B227E9" w:rsidRPr="00A067DC" w:rsidRDefault="00993542">
      <w:pPr>
        <w:rPr>
          <w:sz w:val="24"/>
          <w:szCs w:val="24"/>
        </w:rPr>
      </w:pPr>
      <w:r w:rsidRPr="00A067DC">
        <w:rPr>
          <w:sz w:val="24"/>
          <w:szCs w:val="24"/>
        </w:rPr>
        <w:t xml:space="preserve">School divisions and regional CTE centers will be reimbursed 100 percent for local equipment expenditures claimed, up to the approved state funds entitlement amount.  </w:t>
      </w:r>
      <w:r w:rsidR="00B227E9" w:rsidRPr="00A067DC">
        <w:rPr>
          <w:sz w:val="24"/>
          <w:szCs w:val="24"/>
        </w:rPr>
        <w:t xml:space="preserve">School divisions must first use their entire state equipment allocation before </w:t>
      </w:r>
      <w:r w:rsidR="004860EB" w:rsidRPr="00A067DC">
        <w:rPr>
          <w:sz w:val="24"/>
          <w:szCs w:val="24"/>
        </w:rPr>
        <w:t xml:space="preserve">submitting any requests for </w:t>
      </w:r>
      <w:r w:rsidR="00B227E9" w:rsidRPr="00A067DC">
        <w:rPr>
          <w:sz w:val="24"/>
          <w:szCs w:val="24"/>
        </w:rPr>
        <w:t>Perkins federal equipment funds.</w:t>
      </w:r>
      <w:r w:rsidR="00E62CCA" w:rsidRPr="00A067DC">
        <w:rPr>
          <w:sz w:val="24"/>
          <w:szCs w:val="24"/>
        </w:rPr>
        <w:t xml:space="preserve">  </w:t>
      </w:r>
      <w:r w:rsidR="00B227E9" w:rsidRPr="00A067DC">
        <w:rPr>
          <w:sz w:val="24"/>
          <w:szCs w:val="24"/>
        </w:rPr>
        <w:t>Perkins federal equipment reimbursement requests will not be proces</w:t>
      </w:r>
      <w:r w:rsidR="00FD705B">
        <w:rPr>
          <w:sz w:val="24"/>
          <w:szCs w:val="24"/>
        </w:rPr>
        <w:t xml:space="preserve">sed and approved for payment </w:t>
      </w:r>
      <w:r w:rsidR="003630C1">
        <w:rPr>
          <w:sz w:val="24"/>
          <w:szCs w:val="24"/>
        </w:rPr>
        <w:t>through the</w:t>
      </w:r>
      <w:r w:rsidR="004860EB" w:rsidRPr="00A067DC">
        <w:rPr>
          <w:sz w:val="24"/>
          <w:szCs w:val="24"/>
        </w:rPr>
        <w:t xml:space="preserve"> Online Management of Education Grant Awards (</w:t>
      </w:r>
      <w:r w:rsidR="00B227E9" w:rsidRPr="00A067DC">
        <w:rPr>
          <w:sz w:val="24"/>
          <w:szCs w:val="24"/>
        </w:rPr>
        <w:t>OMEGA</w:t>
      </w:r>
      <w:r w:rsidR="004860EB" w:rsidRPr="00A067DC">
        <w:rPr>
          <w:sz w:val="24"/>
          <w:szCs w:val="24"/>
        </w:rPr>
        <w:t xml:space="preserve">) </w:t>
      </w:r>
      <w:r w:rsidR="003630C1">
        <w:rPr>
          <w:sz w:val="24"/>
          <w:szCs w:val="24"/>
        </w:rPr>
        <w:t xml:space="preserve">application </w:t>
      </w:r>
      <w:r w:rsidR="00B227E9" w:rsidRPr="00A067DC">
        <w:rPr>
          <w:sz w:val="24"/>
          <w:szCs w:val="24"/>
        </w:rPr>
        <w:t xml:space="preserve">unless all state equipment funds </w:t>
      </w:r>
      <w:r w:rsidR="0070208A" w:rsidRPr="00A067DC">
        <w:rPr>
          <w:sz w:val="24"/>
          <w:szCs w:val="24"/>
        </w:rPr>
        <w:t>reimbursement requests have been submitted for payment</w:t>
      </w:r>
      <w:r w:rsidR="00B227E9" w:rsidRPr="00A067DC">
        <w:rPr>
          <w:sz w:val="24"/>
          <w:szCs w:val="24"/>
        </w:rPr>
        <w:t>.</w:t>
      </w:r>
    </w:p>
    <w:p w:rsidR="00B227E9" w:rsidRDefault="00B227E9">
      <w:pPr>
        <w:rPr>
          <w:sz w:val="24"/>
          <w:szCs w:val="24"/>
        </w:rPr>
      </w:pPr>
    </w:p>
    <w:p w:rsidR="003A5AAB" w:rsidRPr="00A067DC" w:rsidRDefault="00FD705B" w:rsidP="00FD705B">
      <w:pPr>
        <w:rPr>
          <w:sz w:val="24"/>
          <w:szCs w:val="24"/>
        </w:rPr>
      </w:pPr>
      <w:r w:rsidRPr="00A067DC">
        <w:rPr>
          <w:sz w:val="24"/>
          <w:szCs w:val="24"/>
        </w:rPr>
        <w:t xml:space="preserve">Reimbursement requests </w:t>
      </w:r>
      <w:r>
        <w:rPr>
          <w:sz w:val="24"/>
          <w:szCs w:val="24"/>
        </w:rPr>
        <w:t>must</w:t>
      </w:r>
      <w:r w:rsidRPr="00A067DC">
        <w:rPr>
          <w:sz w:val="24"/>
          <w:szCs w:val="24"/>
        </w:rPr>
        <w:t xml:space="preserve"> be submitted </w:t>
      </w:r>
      <w:r>
        <w:rPr>
          <w:sz w:val="24"/>
          <w:szCs w:val="24"/>
        </w:rPr>
        <w:t xml:space="preserve">by </w:t>
      </w:r>
      <w:r w:rsidR="00F30A92">
        <w:rPr>
          <w:sz w:val="24"/>
          <w:szCs w:val="24"/>
        </w:rPr>
        <w:t>May 21, 2021</w:t>
      </w:r>
      <w:r>
        <w:rPr>
          <w:sz w:val="24"/>
          <w:szCs w:val="24"/>
        </w:rPr>
        <w:t xml:space="preserve">, </w:t>
      </w:r>
      <w:r w:rsidRPr="00A067DC">
        <w:rPr>
          <w:sz w:val="24"/>
          <w:szCs w:val="24"/>
        </w:rPr>
        <w:t xml:space="preserve">for the equipment listed in the </w:t>
      </w:r>
      <w:hyperlink r:id="rId9" w:history="1">
        <w:r w:rsidRPr="00A067DC">
          <w:rPr>
            <w:rStyle w:val="Hyperlink"/>
            <w:sz w:val="24"/>
            <w:szCs w:val="24"/>
          </w:rPr>
          <w:t>Approved Equipment for Career and Technical Education Programs listing</w:t>
        </w:r>
      </w:hyperlink>
      <w:r w:rsidRPr="00A067DC">
        <w:rPr>
          <w:sz w:val="24"/>
          <w:szCs w:val="24"/>
        </w:rPr>
        <w:t xml:space="preserve">.  </w:t>
      </w:r>
      <w:r w:rsidR="001E0640" w:rsidRPr="00A067DC">
        <w:rPr>
          <w:sz w:val="24"/>
          <w:szCs w:val="24"/>
        </w:rPr>
        <w:t xml:space="preserve">Reimbursement </w:t>
      </w:r>
      <w:r w:rsidR="00774D3E" w:rsidRPr="00A067DC">
        <w:rPr>
          <w:sz w:val="24"/>
          <w:szCs w:val="24"/>
        </w:rPr>
        <w:t xml:space="preserve">requests must be submitted using the CTE State Equipment Reimbursement Request Form, </w:t>
      </w:r>
      <w:hyperlink r:id="rId10" w:history="1">
        <w:r w:rsidR="00774D3E" w:rsidRPr="00B13EDB">
          <w:rPr>
            <w:rStyle w:val="Hyperlink"/>
            <w:sz w:val="24"/>
            <w:szCs w:val="24"/>
          </w:rPr>
          <w:t>Attachment C</w:t>
        </w:r>
      </w:hyperlink>
      <w:r w:rsidR="00774D3E" w:rsidRPr="00A067DC">
        <w:rPr>
          <w:sz w:val="24"/>
          <w:szCs w:val="24"/>
        </w:rPr>
        <w:t>.</w:t>
      </w:r>
      <w:r w:rsidR="00F47DD0" w:rsidRPr="00A067DC">
        <w:rPr>
          <w:sz w:val="24"/>
          <w:szCs w:val="24"/>
        </w:rPr>
        <w:t xml:space="preserve">  The prior year (SY 20</w:t>
      </w:r>
      <w:r w:rsidR="00F30A92">
        <w:rPr>
          <w:sz w:val="24"/>
          <w:szCs w:val="24"/>
        </w:rPr>
        <w:t>19</w:t>
      </w:r>
      <w:r w:rsidR="00F47DD0" w:rsidRPr="00A067DC">
        <w:rPr>
          <w:sz w:val="24"/>
          <w:szCs w:val="24"/>
        </w:rPr>
        <w:t>-20</w:t>
      </w:r>
      <w:r w:rsidR="00F30A92">
        <w:rPr>
          <w:sz w:val="24"/>
          <w:szCs w:val="24"/>
        </w:rPr>
        <w:t>20</w:t>
      </w:r>
      <w:r w:rsidR="00F47DD0" w:rsidRPr="00A067DC">
        <w:rPr>
          <w:sz w:val="24"/>
          <w:szCs w:val="24"/>
        </w:rPr>
        <w:t xml:space="preserve">) </w:t>
      </w:r>
      <w:r w:rsidR="004860EB" w:rsidRPr="00A067DC">
        <w:rPr>
          <w:sz w:val="24"/>
          <w:szCs w:val="24"/>
        </w:rPr>
        <w:t xml:space="preserve">total </w:t>
      </w:r>
      <w:r w:rsidR="00F47DD0" w:rsidRPr="00A067DC">
        <w:rPr>
          <w:sz w:val="24"/>
          <w:szCs w:val="24"/>
        </w:rPr>
        <w:t xml:space="preserve">amount of local funds spent on equipment, not including federal Perkins and state equipment funds, must be reported on the </w:t>
      </w:r>
      <w:r w:rsidR="004860EB" w:rsidRPr="00A067DC">
        <w:rPr>
          <w:sz w:val="24"/>
          <w:szCs w:val="24"/>
        </w:rPr>
        <w:t xml:space="preserve">state equipment </w:t>
      </w:r>
      <w:r w:rsidR="00F47DD0" w:rsidRPr="00A067DC">
        <w:rPr>
          <w:sz w:val="24"/>
          <w:szCs w:val="24"/>
        </w:rPr>
        <w:t>reimbursement request form.</w:t>
      </w:r>
      <w:r>
        <w:rPr>
          <w:sz w:val="24"/>
          <w:szCs w:val="24"/>
        </w:rPr>
        <w:t xml:space="preserve">  </w:t>
      </w:r>
      <w:r w:rsidRPr="00A067DC">
        <w:rPr>
          <w:sz w:val="24"/>
          <w:szCs w:val="24"/>
        </w:rPr>
        <w:t>Reimbursement payments for regional CTE centers will be made to the school division serving as the fiscal agent for the regional CTE center.</w:t>
      </w:r>
    </w:p>
    <w:p w:rsidR="00B227E9" w:rsidRPr="00A067DC" w:rsidRDefault="00B227E9">
      <w:pPr>
        <w:rPr>
          <w:sz w:val="24"/>
          <w:szCs w:val="24"/>
        </w:rPr>
      </w:pPr>
    </w:p>
    <w:p w:rsidR="0070208A" w:rsidRDefault="001E0640">
      <w:pPr>
        <w:rPr>
          <w:sz w:val="24"/>
          <w:szCs w:val="24"/>
        </w:rPr>
      </w:pPr>
      <w:r w:rsidRPr="00A067DC">
        <w:rPr>
          <w:sz w:val="24"/>
          <w:szCs w:val="24"/>
        </w:rPr>
        <w:t xml:space="preserve">An inventory of </w:t>
      </w:r>
      <w:r w:rsidR="00774D3E" w:rsidRPr="00A067DC">
        <w:rPr>
          <w:sz w:val="24"/>
          <w:szCs w:val="24"/>
        </w:rPr>
        <w:t xml:space="preserve">all </w:t>
      </w:r>
      <w:r w:rsidRPr="00A067DC">
        <w:rPr>
          <w:sz w:val="24"/>
          <w:szCs w:val="24"/>
        </w:rPr>
        <w:t xml:space="preserve">equipment </w:t>
      </w:r>
      <w:r w:rsidR="00774D3E" w:rsidRPr="00A067DC">
        <w:rPr>
          <w:sz w:val="24"/>
          <w:szCs w:val="24"/>
        </w:rPr>
        <w:t xml:space="preserve">items </w:t>
      </w:r>
      <w:r w:rsidRPr="00A067DC">
        <w:rPr>
          <w:sz w:val="24"/>
          <w:szCs w:val="24"/>
        </w:rPr>
        <w:t xml:space="preserve">purchased with </w:t>
      </w:r>
      <w:r w:rsidR="00774D3E" w:rsidRPr="00A067DC">
        <w:rPr>
          <w:sz w:val="24"/>
          <w:szCs w:val="24"/>
        </w:rPr>
        <w:t xml:space="preserve">state </w:t>
      </w:r>
      <w:r w:rsidR="0079469A">
        <w:rPr>
          <w:sz w:val="24"/>
          <w:szCs w:val="24"/>
        </w:rPr>
        <w:t xml:space="preserve">and federal </w:t>
      </w:r>
      <w:r w:rsidRPr="00A067DC">
        <w:rPr>
          <w:sz w:val="24"/>
          <w:szCs w:val="24"/>
        </w:rPr>
        <w:t xml:space="preserve">funds must be </w:t>
      </w:r>
      <w:r w:rsidR="00774D3E" w:rsidRPr="00A067DC">
        <w:rPr>
          <w:sz w:val="24"/>
          <w:szCs w:val="24"/>
        </w:rPr>
        <w:t xml:space="preserve">maintained in accordance with </w:t>
      </w:r>
      <w:hyperlink r:id="rId11" w:history="1">
        <w:r w:rsidR="006A3C87">
          <w:rPr>
            <w:rStyle w:val="Hyperlink"/>
            <w:sz w:val="24"/>
            <w:szCs w:val="24"/>
          </w:rPr>
          <w:t>CTE Regulation (8VAC20-120-80)</w:t>
        </w:r>
      </w:hyperlink>
      <w:r w:rsidR="00774D3E" w:rsidRPr="00A067DC">
        <w:rPr>
          <w:sz w:val="24"/>
          <w:szCs w:val="24"/>
        </w:rPr>
        <w:t xml:space="preserve">.  </w:t>
      </w:r>
      <w:r w:rsidR="009817F6">
        <w:rPr>
          <w:sz w:val="24"/>
          <w:szCs w:val="24"/>
        </w:rPr>
        <w:t xml:space="preserve">The </w:t>
      </w:r>
      <w:r w:rsidR="00E12862" w:rsidRPr="00A067DC">
        <w:rPr>
          <w:sz w:val="24"/>
          <w:szCs w:val="24"/>
        </w:rPr>
        <w:t xml:space="preserve">Virginia Department of Education </w:t>
      </w:r>
      <w:r w:rsidR="00E12862" w:rsidRPr="00A067DC">
        <w:rPr>
          <w:sz w:val="24"/>
          <w:szCs w:val="24"/>
        </w:rPr>
        <w:lastRenderedPageBreak/>
        <w:t xml:space="preserve">Form NA.011 – Inventory of Equipment Purchased with State CTE Equipment Funds, </w:t>
      </w:r>
      <w:hyperlink r:id="rId12" w:history="1">
        <w:r w:rsidR="00C6721D" w:rsidRPr="00B13EDB">
          <w:rPr>
            <w:rStyle w:val="Hyperlink"/>
            <w:sz w:val="24"/>
            <w:szCs w:val="24"/>
          </w:rPr>
          <w:t>Attachment D</w:t>
        </w:r>
      </w:hyperlink>
      <w:r w:rsidR="00B76337" w:rsidRPr="00A067DC">
        <w:rPr>
          <w:sz w:val="24"/>
          <w:szCs w:val="24"/>
        </w:rPr>
        <w:t>,</w:t>
      </w:r>
      <w:r w:rsidR="00E12862" w:rsidRPr="00A067DC">
        <w:rPr>
          <w:sz w:val="24"/>
          <w:szCs w:val="24"/>
        </w:rPr>
        <w:t xml:space="preserve"> or similar local record </w:t>
      </w:r>
      <w:proofErr w:type="gramStart"/>
      <w:r w:rsidR="00E12862" w:rsidRPr="00A067DC">
        <w:rPr>
          <w:sz w:val="24"/>
          <w:szCs w:val="24"/>
        </w:rPr>
        <w:t>can be used</w:t>
      </w:r>
      <w:proofErr w:type="gramEnd"/>
      <w:r w:rsidR="00E12862" w:rsidRPr="00A067DC">
        <w:rPr>
          <w:sz w:val="24"/>
          <w:szCs w:val="24"/>
        </w:rPr>
        <w:t xml:space="preserve"> as an inventory record.</w:t>
      </w:r>
    </w:p>
    <w:p w:rsidR="00283394" w:rsidRPr="00A067DC" w:rsidRDefault="00283394">
      <w:pPr>
        <w:rPr>
          <w:sz w:val="24"/>
          <w:szCs w:val="24"/>
        </w:rPr>
      </w:pPr>
    </w:p>
    <w:p w:rsidR="001E0640" w:rsidRPr="00A067DC" w:rsidRDefault="009817F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0640" w:rsidRPr="00A067DC">
        <w:rPr>
          <w:sz w:val="24"/>
          <w:szCs w:val="24"/>
        </w:rPr>
        <w:t xml:space="preserve">Record/Item Numbers </w:t>
      </w:r>
      <w:r w:rsidR="00993542" w:rsidRPr="00A067DC">
        <w:rPr>
          <w:sz w:val="24"/>
          <w:szCs w:val="24"/>
        </w:rPr>
        <w:t>should</w:t>
      </w:r>
      <w:r w:rsidR="001E0640" w:rsidRPr="00A067DC">
        <w:rPr>
          <w:sz w:val="24"/>
          <w:szCs w:val="24"/>
        </w:rPr>
        <w:t xml:space="preserve"> be referenced from the </w:t>
      </w:r>
      <w:r w:rsidR="001E0640" w:rsidRPr="00A067DC">
        <w:rPr>
          <w:i/>
          <w:sz w:val="24"/>
          <w:szCs w:val="24"/>
        </w:rPr>
        <w:t>Recommended Equipment Approved for Career and Technical Education Programs</w:t>
      </w:r>
      <w:r w:rsidR="001E0640" w:rsidRPr="00A067DC">
        <w:rPr>
          <w:sz w:val="24"/>
          <w:szCs w:val="24"/>
        </w:rPr>
        <w:t xml:space="preserve"> document under the individual program </w:t>
      </w:r>
      <w:r w:rsidR="00B76337" w:rsidRPr="00A067DC">
        <w:rPr>
          <w:sz w:val="24"/>
          <w:szCs w:val="24"/>
        </w:rPr>
        <w:t>area</w:t>
      </w:r>
      <w:r w:rsidR="001E0640" w:rsidRPr="00A067DC">
        <w:rPr>
          <w:sz w:val="24"/>
          <w:szCs w:val="24"/>
        </w:rPr>
        <w:t xml:space="preserve"> </w:t>
      </w:r>
      <w:r w:rsidR="00C637DB" w:rsidRPr="00A067DC">
        <w:rPr>
          <w:sz w:val="24"/>
          <w:szCs w:val="24"/>
        </w:rPr>
        <w:t>headings</w:t>
      </w:r>
      <w:r w:rsidR="001E0640" w:rsidRPr="00A067DC">
        <w:rPr>
          <w:sz w:val="24"/>
          <w:szCs w:val="24"/>
        </w:rPr>
        <w:t xml:space="preserve">.  </w:t>
      </w:r>
      <w:r w:rsidRPr="00A067DC">
        <w:rPr>
          <w:sz w:val="24"/>
          <w:szCs w:val="24"/>
        </w:rPr>
        <w:t xml:space="preserve">All other purchased equipment </w:t>
      </w:r>
      <w:r>
        <w:rPr>
          <w:sz w:val="24"/>
          <w:szCs w:val="24"/>
        </w:rPr>
        <w:t xml:space="preserve">not on the approved state list </w:t>
      </w:r>
      <w:r w:rsidRPr="00A067DC">
        <w:rPr>
          <w:sz w:val="24"/>
          <w:szCs w:val="24"/>
        </w:rPr>
        <w:t xml:space="preserve">must have a letter of prior approval from a </w:t>
      </w:r>
      <w:r w:rsidR="00682509">
        <w:rPr>
          <w:sz w:val="24"/>
          <w:szCs w:val="24"/>
        </w:rPr>
        <w:t xml:space="preserve">Virginia </w:t>
      </w:r>
      <w:r w:rsidRPr="00A067DC">
        <w:rPr>
          <w:sz w:val="24"/>
          <w:szCs w:val="24"/>
        </w:rPr>
        <w:t xml:space="preserve">Department of Education </w:t>
      </w:r>
      <w:r w:rsidR="00682509">
        <w:rPr>
          <w:sz w:val="24"/>
          <w:szCs w:val="24"/>
        </w:rPr>
        <w:t>CTE</w:t>
      </w:r>
      <w:r w:rsidRPr="00A067DC">
        <w:rPr>
          <w:sz w:val="24"/>
          <w:szCs w:val="24"/>
        </w:rPr>
        <w:t xml:space="preserve"> program area specialist.  </w:t>
      </w:r>
      <w:r w:rsidR="001E0640" w:rsidRPr="00A067DC">
        <w:rPr>
          <w:sz w:val="24"/>
          <w:szCs w:val="24"/>
        </w:rPr>
        <w:t xml:space="preserve">The itemized list and invoices for each program </w:t>
      </w:r>
      <w:r>
        <w:rPr>
          <w:sz w:val="24"/>
          <w:szCs w:val="24"/>
        </w:rPr>
        <w:t>area</w:t>
      </w:r>
      <w:r w:rsidR="001E0640" w:rsidRPr="00A067DC">
        <w:rPr>
          <w:sz w:val="24"/>
          <w:szCs w:val="24"/>
        </w:rPr>
        <w:t xml:space="preserve"> showing the total amount claimed on the reimbursement request must be </w:t>
      </w:r>
      <w:r w:rsidRPr="00446B87">
        <w:rPr>
          <w:sz w:val="24"/>
          <w:szCs w:val="24"/>
        </w:rPr>
        <w:t xml:space="preserve">retained in the school division and must be available for audit in accordance with state </w:t>
      </w:r>
      <w:r>
        <w:rPr>
          <w:sz w:val="24"/>
          <w:szCs w:val="24"/>
        </w:rPr>
        <w:t>policies for record retention and disposition of financial records.</w:t>
      </w:r>
    </w:p>
    <w:p w:rsidR="000E034E" w:rsidRDefault="000E034E" w:rsidP="0070208A">
      <w:pPr>
        <w:rPr>
          <w:sz w:val="24"/>
          <w:szCs w:val="24"/>
        </w:rPr>
      </w:pPr>
    </w:p>
    <w:p w:rsidR="000E034E" w:rsidRDefault="009817F6" w:rsidP="0070208A">
      <w:pPr>
        <w:rPr>
          <w:sz w:val="24"/>
          <w:szCs w:val="24"/>
        </w:rPr>
      </w:pPr>
      <w:r>
        <w:rPr>
          <w:sz w:val="24"/>
          <w:szCs w:val="24"/>
        </w:rPr>
        <w:t>If you have any questions, please contact the Office of Career</w:t>
      </w:r>
      <w:r w:rsidR="00AC45C7">
        <w:rPr>
          <w:sz w:val="24"/>
          <w:szCs w:val="24"/>
        </w:rPr>
        <w:t>,</w:t>
      </w:r>
      <w:r>
        <w:rPr>
          <w:sz w:val="24"/>
          <w:szCs w:val="24"/>
        </w:rPr>
        <w:t xml:space="preserve"> Technical</w:t>
      </w:r>
      <w:r w:rsidR="00AC45C7">
        <w:rPr>
          <w:sz w:val="24"/>
          <w:szCs w:val="24"/>
        </w:rPr>
        <w:t>, and Adult</w:t>
      </w:r>
      <w:r>
        <w:rPr>
          <w:sz w:val="24"/>
          <w:szCs w:val="24"/>
        </w:rPr>
        <w:t xml:space="preserve"> Education</w:t>
      </w:r>
      <w:r w:rsidR="000E034E">
        <w:rPr>
          <w:sz w:val="24"/>
          <w:szCs w:val="24"/>
        </w:rPr>
        <w:t xml:space="preserve"> at </w:t>
      </w:r>
      <w:hyperlink r:id="rId13" w:history="1">
        <w:r w:rsidR="000E034E" w:rsidRPr="006B6761">
          <w:rPr>
            <w:rStyle w:val="Hyperlink"/>
            <w:sz w:val="24"/>
            <w:szCs w:val="24"/>
          </w:rPr>
          <w:t>CTE@doe.virginia.gov</w:t>
        </w:r>
      </w:hyperlink>
      <w:r w:rsidR="000E034E">
        <w:rPr>
          <w:sz w:val="24"/>
          <w:szCs w:val="24"/>
        </w:rPr>
        <w:t xml:space="preserve"> or by telephone at (804) 225-2052.</w:t>
      </w:r>
    </w:p>
    <w:p w:rsidR="000E034E" w:rsidRDefault="000E034E" w:rsidP="0070208A">
      <w:pPr>
        <w:rPr>
          <w:sz w:val="24"/>
          <w:szCs w:val="24"/>
        </w:rPr>
      </w:pPr>
    </w:p>
    <w:p w:rsidR="00C637DB" w:rsidRPr="00A067DC" w:rsidRDefault="009F6C3A" w:rsidP="0070208A">
      <w:pPr>
        <w:rPr>
          <w:sz w:val="24"/>
          <w:szCs w:val="24"/>
        </w:rPr>
      </w:pPr>
      <w:r>
        <w:rPr>
          <w:sz w:val="24"/>
          <w:szCs w:val="24"/>
        </w:rPr>
        <w:t>JFL</w:t>
      </w:r>
      <w:r w:rsidR="00C637DB" w:rsidRPr="00A067DC">
        <w:rPr>
          <w:sz w:val="24"/>
          <w:szCs w:val="24"/>
        </w:rPr>
        <w:t>/</w:t>
      </w:r>
      <w:r>
        <w:rPr>
          <w:sz w:val="24"/>
          <w:szCs w:val="24"/>
        </w:rPr>
        <w:t>GRW</w:t>
      </w:r>
      <w:r w:rsidR="00E826C0" w:rsidRPr="00A067DC">
        <w:rPr>
          <w:sz w:val="24"/>
          <w:szCs w:val="24"/>
        </w:rPr>
        <w:t>/</w:t>
      </w:r>
      <w:proofErr w:type="spellStart"/>
      <w:r w:rsidR="00F30A92">
        <w:rPr>
          <w:sz w:val="24"/>
          <w:szCs w:val="24"/>
        </w:rPr>
        <w:t>aar</w:t>
      </w:r>
      <w:proofErr w:type="spellEnd"/>
    </w:p>
    <w:p w:rsidR="00C637DB" w:rsidRPr="00A067DC" w:rsidRDefault="00C637DB">
      <w:pPr>
        <w:rPr>
          <w:sz w:val="24"/>
          <w:szCs w:val="24"/>
        </w:rPr>
      </w:pPr>
    </w:p>
    <w:p w:rsidR="00C637DB" w:rsidRPr="00A067DC" w:rsidRDefault="00C637DB">
      <w:pPr>
        <w:rPr>
          <w:sz w:val="24"/>
          <w:szCs w:val="24"/>
        </w:rPr>
      </w:pPr>
      <w:r w:rsidRPr="00A067DC">
        <w:rPr>
          <w:sz w:val="24"/>
          <w:szCs w:val="24"/>
        </w:rPr>
        <w:t>Attachments</w:t>
      </w:r>
    </w:p>
    <w:p w:rsidR="00C637DB" w:rsidRPr="00A067DC" w:rsidRDefault="00C637DB">
      <w:pPr>
        <w:rPr>
          <w:sz w:val="24"/>
          <w:szCs w:val="24"/>
        </w:rPr>
      </w:pPr>
    </w:p>
    <w:p w:rsidR="00E12862" w:rsidRPr="00B13EDB" w:rsidRDefault="001D0125" w:rsidP="00B13EDB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4" w:history="1">
        <w:r w:rsidR="00F30A92" w:rsidRPr="000C7274">
          <w:rPr>
            <w:rStyle w:val="Hyperlink"/>
            <w:sz w:val="24"/>
            <w:szCs w:val="24"/>
          </w:rPr>
          <w:t>FY 2021</w:t>
        </w:r>
        <w:r w:rsidR="00E12862" w:rsidRPr="000C7274">
          <w:rPr>
            <w:rStyle w:val="Hyperlink"/>
            <w:sz w:val="24"/>
            <w:szCs w:val="24"/>
          </w:rPr>
          <w:t xml:space="preserve"> (School Year 20</w:t>
        </w:r>
        <w:r w:rsidR="00F30A92" w:rsidRPr="000C7274">
          <w:rPr>
            <w:rStyle w:val="Hyperlink"/>
            <w:sz w:val="24"/>
            <w:szCs w:val="24"/>
          </w:rPr>
          <w:t>20</w:t>
        </w:r>
        <w:r w:rsidR="00E12862" w:rsidRPr="000C7274">
          <w:rPr>
            <w:rStyle w:val="Hyperlink"/>
            <w:sz w:val="24"/>
            <w:szCs w:val="24"/>
          </w:rPr>
          <w:t>-20</w:t>
        </w:r>
        <w:r w:rsidR="00822F29" w:rsidRPr="000C7274">
          <w:rPr>
            <w:rStyle w:val="Hyperlink"/>
            <w:sz w:val="24"/>
            <w:szCs w:val="24"/>
          </w:rPr>
          <w:t>2</w:t>
        </w:r>
        <w:r w:rsidR="00F30A92" w:rsidRPr="000C7274">
          <w:rPr>
            <w:rStyle w:val="Hyperlink"/>
            <w:sz w:val="24"/>
            <w:szCs w:val="24"/>
          </w:rPr>
          <w:t>1</w:t>
        </w:r>
        <w:r w:rsidR="00E12862" w:rsidRPr="000C7274">
          <w:rPr>
            <w:rStyle w:val="Hyperlink"/>
            <w:sz w:val="24"/>
            <w:szCs w:val="24"/>
          </w:rPr>
          <w:t>) State Equipment Funding Allocation by School Division</w:t>
        </w:r>
      </w:hyperlink>
      <w:r w:rsidR="00E12862" w:rsidRPr="00B13EDB">
        <w:rPr>
          <w:sz w:val="24"/>
          <w:szCs w:val="24"/>
        </w:rPr>
        <w:t xml:space="preserve"> (</w:t>
      </w:r>
      <w:r w:rsidR="008C7319">
        <w:rPr>
          <w:sz w:val="24"/>
          <w:szCs w:val="24"/>
        </w:rPr>
        <w:t>Word</w:t>
      </w:r>
      <w:r w:rsidR="00E12862" w:rsidRPr="00B13EDB">
        <w:rPr>
          <w:sz w:val="24"/>
          <w:szCs w:val="24"/>
        </w:rPr>
        <w:t>)</w:t>
      </w:r>
      <w:r w:rsidR="00CF231A">
        <w:rPr>
          <w:sz w:val="24"/>
          <w:szCs w:val="24"/>
        </w:rPr>
        <w:t xml:space="preserve"> </w:t>
      </w:r>
    </w:p>
    <w:p w:rsidR="00C637DB" w:rsidRPr="000C7274" w:rsidRDefault="001D0125" w:rsidP="00B13EDB">
      <w:pPr>
        <w:pStyle w:val="ListParagraph"/>
        <w:numPr>
          <w:ilvl w:val="0"/>
          <w:numId w:val="2"/>
        </w:numPr>
        <w:rPr>
          <w:rStyle w:val="Hyperlink"/>
          <w:sz w:val="24"/>
          <w:szCs w:val="24"/>
        </w:rPr>
      </w:pPr>
      <w:hyperlink r:id="rId15" w:history="1">
        <w:r w:rsidR="00E12862" w:rsidRPr="000C7274">
          <w:rPr>
            <w:rStyle w:val="Hyperlink"/>
            <w:sz w:val="24"/>
            <w:szCs w:val="24"/>
          </w:rPr>
          <w:t xml:space="preserve">FY </w:t>
        </w:r>
        <w:r w:rsidR="00F30A92" w:rsidRPr="000C7274">
          <w:rPr>
            <w:rStyle w:val="Hyperlink"/>
            <w:sz w:val="24"/>
            <w:szCs w:val="24"/>
          </w:rPr>
          <w:t>2021</w:t>
        </w:r>
        <w:r w:rsidR="00AC45C7" w:rsidRPr="000C7274">
          <w:rPr>
            <w:rStyle w:val="Hyperlink"/>
            <w:sz w:val="24"/>
            <w:szCs w:val="24"/>
          </w:rPr>
          <w:t xml:space="preserve"> (School Year 20</w:t>
        </w:r>
        <w:r w:rsidR="00F30A92" w:rsidRPr="000C7274">
          <w:rPr>
            <w:rStyle w:val="Hyperlink"/>
            <w:sz w:val="24"/>
            <w:szCs w:val="24"/>
          </w:rPr>
          <w:t>20</w:t>
        </w:r>
        <w:r w:rsidR="00AC45C7" w:rsidRPr="000C7274">
          <w:rPr>
            <w:rStyle w:val="Hyperlink"/>
            <w:sz w:val="24"/>
            <w:szCs w:val="24"/>
          </w:rPr>
          <w:t>-20</w:t>
        </w:r>
        <w:r w:rsidR="00822F29" w:rsidRPr="000C7274">
          <w:rPr>
            <w:rStyle w:val="Hyperlink"/>
            <w:sz w:val="24"/>
            <w:szCs w:val="24"/>
          </w:rPr>
          <w:t>2</w:t>
        </w:r>
        <w:r w:rsidR="00F30A92" w:rsidRPr="000C7274">
          <w:rPr>
            <w:rStyle w:val="Hyperlink"/>
            <w:sz w:val="24"/>
            <w:szCs w:val="24"/>
          </w:rPr>
          <w:t>1</w:t>
        </w:r>
        <w:r w:rsidR="00AC45C7" w:rsidRPr="000C7274">
          <w:rPr>
            <w:rStyle w:val="Hyperlink"/>
            <w:sz w:val="24"/>
            <w:szCs w:val="24"/>
          </w:rPr>
          <w:t xml:space="preserve">) </w:t>
        </w:r>
        <w:r w:rsidR="00E12862" w:rsidRPr="000C7274">
          <w:rPr>
            <w:rStyle w:val="Hyperlink"/>
            <w:sz w:val="24"/>
            <w:szCs w:val="24"/>
          </w:rPr>
          <w:t xml:space="preserve">State Equipment Funding Allocation by Regional </w:t>
        </w:r>
        <w:r w:rsidR="00E826C0" w:rsidRPr="000C7274">
          <w:rPr>
            <w:rStyle w:val="Hyperlink"/>
            <w:sz w:val="24"/>
            <w:szCs w:val="24"/>
          </w:rPr>
          <w:t xml:space="preserve">CTE </w:t>
        </w:r>
        <w:r w:rsidR="00E12862" w:rsidRPr="000C7274">
          <w:rPr>
            <w:rStyle w:val="Hyperlink"/>
            <w:sz w:val="24"/>
            <w:szCs w:val="24"/>
          </w:rPr>
          <w:t>Center</w:t>
        </w:r>
      </w:hyperlink>
      <w:r w:rsidR="00E12862" w:rsidRPr="00A067DC">
        <w:rPr>
          <w:sz w:val="24"/>
          <w:szCs w:val="24"/>
        </w:rPr>
        <w:t xml:space="preserve"> (</w:t>
      </w:r>
      <w:r w:rsidR="008C7319">
        <w:rPr>
          <w:sz w:val="24"/>
          <w:szCs w:val="24"/>
        </w:rPr>
        <w:t>Word</w:t>
      </w:r>
      <w:r w:rsidR="00E12862" w:rsidRPr="00A067DC">
        <w:rPr>
          <w:sz w:val="24"/>
          <w:szCs w:val="24"/>
        </w:rPr>
        <w:t>)</w:t>
      </w:r>
      <w:r w:rsidR="00CF231A">
        <w:rPr>
          <w:sz w:val="24"/>
          <w:szCs w:val="24"/>
        </w:rPr>
        <w:t xml:space="preserve"> </w:t>
      </w:r>
      <w:r w:rsidR="000C7274">
        <w:rPr>
          <w:sz w:val="24"/>
          <w:szCs w:val="24"/>
        </w:rPr>
        <w:fldChar w:fldCharType="begin"/>
      </w:r>
      <w:r w:rsidR="00EE048B">
        <w:rPr>
          <w:sz w:val="24"/>
          <w:szCs w:val="24"/>
        </w:rPr>
        <w:instrText>HYPERLINK "http://doe.virginia.gov/administrators/superintendents_memos/2020/171-20c.docx"</w:instrText>
      </w:r>
      <w:r w:rsidR="000C7274">
        <w:rPr>
          <w:sz w:val="24"/>
          <w:szCs w:val="24"/>
        </w:rPr>
        <w:fldChar w:fldCharType="separate"/>
      </w:r>
    </w:p>
    <w:p w:rsidR="00E12862" w:rsidRPr="00A067DC" w:rsidRDefault="00E12862" w:rsidP="00B13E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7274">
        <w:rPr>
          <w:rStyle w:val="Hyperlink"/>
          <w:sz w:val="24"/>
          <w:szCs w:val="24"/>
        </w:rPr>
        <w:t>CTE State Equi</w:t>
      </w:r>
      <w:r w:rsidR="00030CFF" w:rsidRPr="000C7274">
        <w:rPr>
          <w:rStyle w:val="Hyperlink"/>
          <w:sz w:val="24"/>
          <w:szCs w:val="24"/>
        </w:rPr>
        <w:t>pment Reimbursement Request Form–</w:t>
      </w:r>
      <w:r w:rsidR="00F47DD0" w:rsidRPr="000C7274">
        <w:rPr>
          <w:rStyle w:val="Hyperlink"/>
          <w:sz w:val="24"/>
          <w:szCs w:val="24"/>
        </w:rPr>
        <w:t xml:space="preserve">SY </w:t>
      </w:r>
      <w:r w:rsidR="00822F29" w:rsidRPr="000C7274">
        <w:rPr>
          <w:rStyle w:val="Hyperlink"/>
          <w:sz w:val="24"/>
          <w:szCs w:val="24"/>
        </w:rPr>
        <w:t>20</w:t>
      </w:r>
      <w:r w:rsidR="00F30A92" w:rsidRPr="000C7274">
        <w:rPr>
          <w:rStyle w:val="Hyperlink"/>
          <w:sz w:val="24"/>
          <w:szCs w:val="24"/>
        </w:rPr>
        <w:t>20</w:t>
      </w:r>
      <w:r w:rsidR="00822F29" w:rsidRPr="000C7274">
        <w:rPr>
          <w:rStyle w:val="Hyperlink"/>
          <w:sz w:val="24"/>
          <w:szCs w:val="24"/>
        </w:rPr>
        <w:t>-202</w:t>
      </w:r>
      <w:r w:rsidR="00F30A92" w:rsidRPr="000C7274">
        <w:rPr>
          <w:rStyle w:val="Hyperlink"/>
          <w:sz w:val="24"/>
          <w:szCs w:val="24"/>
        </w:rPr>
        <w:t>1</w:t>
      </w:r>
      <w:r w:rsidR="000C7274">
        <w:rPr>
          <w:sz w:val="24"/>
          <w:szCs w:val="24"/>
        </w:rPr>
        <w:fldChar w:fldCharType="end"/>
      </w:r>
      <w:r w:rsidR="0029209B">
        <w:rPr>
          <w:sz w:val="24"/>
          <w:szCs w:val="24"/>
        </w:rPr>
        <w:t xml:space="preserve"> </w:t>
      </w:r>
      <w:r w:rsidR="00B13EDB">
        <w:rPr>
          <w:sz w:val="24"/>
          <w:szCs w:val="24"/>
        </w:rPr>
        <w:t>(Word</w:t>
      </w:r>
      <w:r w:rsidRPr="00A067DC">
        <w:rPr>
          <w:sz w:val="24"/>
          <w:szCs w:val="24"/>
        </w:rPr>
        <w:t>)</w:t>
      </w:r>
    </w:p>
    <w:p w:rsidR="00E12862" w:rsidRPr="00A067DC" w:rsidRDefault="001D0125" w:rsidP="00B13EDB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6" w:history="1">
        <w:r w:rsidR="00E12862" w:rsidRPr="000C7274">
          <w:rPr>
            <w:rStyle w:val="Hyperlink"/>
            <w:sz w:val="24"/>
            <w:szCs w:val="24"/>
          </w:rPr>
          <w:t>Virginia Depart</w:t>
        </w:r>
        <w:r w:rsidR="009F6C3A" w:rsidRPr="000C7274">
          <w:rPr>
            <w:rStyle w:val="Hyperlink"/>
            <w:sz w:val="24"/>
            <w:szCs w:val="24"/>
          </w:rPr>
          <w:t>ment of Education Form NA.011–</w:t>
        </w:r>
        <w:r w:rsidR="00E12862" w:rsidRPr="000C7274">
          <w:rPr>
            <w:rStyle w:val="Hyperlink"/>
            <w:sz w:val="24"/>
            <w:szCs w:val="24"/>
          </w:rPr>
          <w:t>Inventory of Equipment Purchased wit</w:t>
        </w:r>
        <w:r w:rsidR="00F47B78" w:rsidRPr="000C7274">
          <w:rPr>
            <w:rStyle w:val="Hyperlink"/>
            <w:sz w:val="24"/>
            <w:szCs w:val="24"/>
          </w:rPr>
          <w:t>h State CTE Equipment Funds</w:t>
        </w:r>
      </w:hyperlink>
      <w:r w:rsidR="00F47B78">
        <w:rPr>
          <w:sz w:val="24"/>
          <w:szCs w:val="24"/>
        </w:rPr>
        <w:t xml:space="preserve"> (Word</w:t>
      </w:r>
      <w:r w:rsidR="00E12862" w:rsidRPr="00A067DC">
        <w:rPr>
          <w:sz w:val="24"/>
          <w:szCs w:val="24"/>
        </w:rPr>
        <w:t>)</w:t>
      </w:r>
    </w:p>
    <w:sectPr w:rsidR="00E12862" w:rsidRPr="00A067DC" w:rsidSect="002833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5AB"/>
    <w:multiLevelType w:val="singleLevel"/>
    <w:tmpl w:val="412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ED4118"/>
    <w:multiLevelType w:val="hybridMultilevel"/>
    <w:tmpl w:val="FEBE7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D7B6E"/>
    <w:multiLevelType w:val="hybridMultilevel"/>
    <w:tmpl w:val="D0888AFC"/>
    <w:lvl w:ilvl="0" w:tplc="568E0D56">
      <w:start w:val="1"/>
      <w:numFmt w:val="upperLetter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0A"/>
    <w:rsid w:val="0000550A"/>
    <w:rsid w:val="00030CFF"/>
    <w:rsid w:val="00042221"/>
    <w:rsid w:val="0006420F"/>
    <w:rsid w:val="0008391C"/>
    <w:rsid w:val="000C7274"/>
    <w:rsid w:val="000E034E"/>
    <w:rsid w:val="001306C2"/>
    <w:rsid w:val="00150288"/>
    <w:rsid w:val="001A41F9"/>
    <w:rsid w:val="001D0125"/>
    <w:rsid w:val="001E0640"/>
    <w:rsid w:val="001F7F27"/>
    <w:rsid w:val="0022607C"/>
    <w:rsid w:val="00255895"/>
    <w:rsid w:val="002645D6"/>
    <w:rsid w:val="00271AB6"/>
    <w:rsid w:val="00283394"/>
    <w:rsid w:val="0029209B"/>
    <w:rsid w:val="002948BA"/>
    <w:rsid w:val="002D4D8D"/>
    <w:rsid w:val="002D57BB"/>
    <w:rsid w:val="0030633C"/>
    <w:rsid w:val="003421D2"/>
    <w:rsid w:val="003630C1"/>
    <w:rsid w:val="00374B29"/>
    <w:rsid w:val="00374B8E"/>
    <w:rsid w:val="00381DE4"/>
    <w:rsid w:val="00387007"/>
    <w:rsid w:val="003A5AAB"/>
    <w:rsid w:val="003B5F8E"/>
    <w:rsid w:val="003E5320"/>
    <w:rsid w:val="004049E5"/>
    <w:rsid w:val="00421E80"/>
    <w:rsid w:val="004452E4"/>
    <w:rsid w:val="00445E95"/>
    <w:rsid w:val="00455A86"/>
    <w:rsid w:val="0047720C"/>
    <w:rsid w:val="004860EB"/>
    <w:rsid w:val="004A7CC4"/>
    <w:rsid w:val="004C5A23"/>
    <w:rsid w:val="00524457"/>
    <w:rsid w:val="00554389"/>
    <w:rsid w:val="006208EE"/>
    <w:rsid w:val="00682509"/>
    <w:rsid w:val="006A3C87"/>
    <w:rsid w:val="006A3CE2"/>
    <w:rsid w:val="006D4EFD"/>
    <w:rsid w:val="006D5399"/>
    <w:rsid w:val="0070208A"/>
    <w:rsid w:val="007140F6"/>
    <w:rsid w:val="00774D3E"/>
    <w:rsid w:val="0079469A"/>
    <w:rsid w:val="00802C23"/>
    <w:rsid w:val="008137DB"/>
    <w:rsid w:val="00822F29"/>
    <w:rsid w:val="00844D6F"/>
    <w:rsid w:val="008826C9"/>
    <w:rsid w:val="008C6A27"/>
    <w:rsid w:val="008C7319"/>
    <w:rsid w:val="0091111C"/>
    <w:rsid w:val="00931803"/>
    <w:rsid w:val="009817F6"/>
    <w:rsid w:val="00993542"/>
    <w:rsid w:val="009C7AF0"/>
    <w:rsid w:val="009F6C3A"/>
    <w:rsid w:val="00A067DC"/>
    <w:rsid w:val="00A15353"/>
    <w:rsid w:val="00A24845"/>
    <w:rsid w:val="00A32643"/>
    <w:rsid w:val="00A755A2"/>
    <w:rsid w:val="00AC45C7"/>
    <w:rsid w:val="00B13EDB"/>
    <w:rsid w:val="00B227E9"/>
    <w:rsid w:val="00B706DE"/>
    <w:rsid w:val="00B76337"/>
    <w:rsid w:val="00BA1B08"/>
    <w:rsid w:val="00C260CB"/>
    <w:rsid w:val="00C33581"/>
    <w:rsid w:val="00C637DB"/>
    <w:rsid w:val="00C6721D"/>
    <w:rsid w:val="00C9237B"/>
    <w:rsid w:val="00CF231A"/>
    <w:rsid w:val="00CF3458"/>
    <w:rsid w:val="00D34814"/>
    <w:rsid w:val="00D84A73"/>
    <w:rsid w:val="00DB35C5"/>
    <w:rsid w:val="00DE73F9"/>
    <w:rsid w:val="00DF490D"/>
    <w:rsid w:val="00DF52C8"/>
    <w:rsid w:val="00E12862"/>
    <w:rsid w:val="00E62CCA"/>
    <w:rsid w:val="00E65091"/>
    <w:rsid w:val="00E826C0"/>
    <w:rsid w:val="00E833DB"/>
    <w:rsid w:val="00EB1EDB"/>
    <w:rsid w:val="00EE048B"/>
    <w:rsid w:val="00EE0ACC"/>
    <w:rsid w:val="00EF2063"/>
    <w:rsid w:val="00EF39C3"/>
    <w:rsid w:val="00F1701A"/>
    <w:rsid w:val="00F20879"/>
    <w:rsid w:val="00F30A92"/>
    <w:rsid w:val="00F47B78"/>
    <w:rsid w:val="00F47DD0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F8C18"/>
  <w15:docId w15:val="{0F2331B2-C9A9-4CC7-8D04-6BBAF67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DB"/>
  </w:style>
  <w:style w:type="paragraph" w:styleId="Heading1">
    <w:name w:val="heading 1"/>
    <w:basedOn w:val="Normal"/>
    <w:next w:val="Normal"/>
    <w:link w:val="Heading1Char"/>
    <w:qFormat/>
    <w:rsid w:val="00271AB6"/>
    <w:pPr>
      <w:ind w:left="1440" w:hanging="144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0640"/>
    <w:rPr>
      <w:color w:val="0000FF"/>
      <w:u w:val="single"/>
    </w:rPr>
  </w:style>
  <w:style w:type="paragraph" w:styleId="BalloonText">
    <w:name w:val="Balloon Text"/>
    <w:basedOn w:val="Normal"/>
    <w:semiHidden/>
    <w:rsid w:val="00D84A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20879"/>
    <w:rPr>
      <w:color w:val="800080"/>
      <w:u w:val="single"/>
    </w:rPr>
  </w:style>
  <w:style w:type="paragraph" w:styleId="DocumentMap">
    <w:name w:val="Document Map"/>
    <w:basedOn w:val="Normal"/>
    <w:semiHidden/>
    <w:rsid w:val="00C260CB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F47DD0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47DD0"/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B13E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1AB6"/>
    <w:rPr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29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virginia.gov/administrators/superintendents_memos/2020/171-20b.docx" TargetMode="External"/><Relationship Id="rId13" Type="http://schemas.openxmlformats.org/officeDocument/2006/relationships/hyperlink" Target="mailto:CTE@doe.virgini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e.virginia.gov/administrators/superintendents_memos/2020/171-20a.docx" TargetMode="External"/><Relationship Id="rId12" Type="http://schemas.openxmlformats.org/officeDocument/2006/relationships/hyperlink" Target="http://doe.virginia.gov/administrators/superintendents_memos/2020/171-20d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e.virginia.gov/administrators/superintendents_memos/2020/171-20d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law.lis.virginia.gov/admincode/title8/agency20/chapter120/section80/" TargetMode="External"/><Relationship Id="rId5" Type="http://schemas.openxmlformats.org/officeDocument/2006/relationships/hyperlink" Target="http://www.doe.virginia.gov/administrators/index.shtml" TargetMode="External"/><Relationship Id="rId15" Type="http://schemas.openxmlformats.org/officeDocument/2006/relationships/hyperlink" Target="http://doe.virginia.gov/administrators/superintendents_memos/2020/171-20b.docx" TargetMode="External"/><Relationship Id="rId10" Type="http://schemas.openxmlformats.org/officeDocument/2006/relationships/hyperlink" Target="http://doe.virginia.gov/administrators/superintendents_memos/2020/171-20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.virginia.gov/instruction/career_technical/equipment/index.shtml" TargetMode="External"/><Relationship Id="rId14" Type="http://schemas.openxmlformats.org/officeDocument/2006/relationships/hyperlink" Target="http://doe.virginia.gov/administrators/superintendents_memos/2020/171-20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171-20</vt:lpstr>
    </vt:vector>
  </TitlesOfParts>
  <Company>Commonwealth of Virginia</Company>
  <LinksUpToDate>false</LinksUpToDate>
  <CharactersWithSpaces>4847</CharactersWithSpaces>
  <SharedDoc>false</SharedDoc>
  <HLinks>
    <vt:vector size="18" baseType="variant">
      <vt:variant>
        <vt:i4>2818061</vt:i4>
      </vt:variant>
      <vt:variant>
        <vt:i4>6</vt:i4>
      </vt:variant>
      <vt:variant>
        <vt:i4>0</vt:i4>
      </vt:variant>
      <vt:variant>
        <vt:i4>5</vt:i4>
      </vt:variant>
      <vt:variant>
        <vt:lpwstr>mailto:Terry.Dougherty@doe.virginia.gov</vt:lpwstr>
      </vt:variant>
      <vt:variant>
        <vt:lpwstr/>
      </vt:variant>
      <vt:variant>
        <vt:i4>5767292</vt:i4>
      </vt:variant>
      <vt:variant>
        <vt:i4>3</vt:i4>
      </vt:variant>
      <vt:variant>
        <vt:i4>0</vt:i4>
      </vt:variant>
      <vt:variant>
        <vt:i4>5</vt:i4>
      </vt:variant>
      <vt:variant>
        <vt:lpwstr>mailto:George.Willcox@doe.virginia.gov</vt:lpwstr>
      </vt:variant>
      <vt:variant>
        <vt:lpwstr/>
      </vt:variant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http://www.doe.virginia.gov/instruction/career_technical/equipment/index.shtml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171-20</dc:title>
  <dc:creator>Virginia Dept. of Education</dc:creator>
  <cp:lastModifiedBy>Jennings, Laura (DOE)</cp:lastModifiedBy>
  <cp:revision>2</cp:revision>
  <cp:lastPrinted>2016-07-21T11:40:00Z</cp:lastPrinted>
  <dcterms:created xsi:type="dcterms:W3CDTF">2020-07-06T15:46:00Z</dcterms:created>
  <dcterms:modified xsi:type="dcterms:W3CDTF">2020-07-06T15:46:00Z</dcterms:modified>
</cp:coreProperties>
</file>