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697A8D">
        <w:rPr>
          <w:szCs w:val="24"/>
        </w:rPr>
        <w:t>078</w:t>
      </w:r>
      <w:r w:rsidR="0029596C">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97A8D">
        <w:t>March 27</w:t>
      </w:r>
      <w:r w:rsidR="0029596C">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9596C">
        <w:rPr>
          <w:rFonts w:cs="Times New Roman"/>
          <w:szCs w:val="24"/>
        </w:rPr>
        <w:t>Fiscal Year 2021</w:t>
      </w:r>
      <w:r w:rsidR="002270EF" w:rsidRPr="002270EF">
        <w:rPr>
          <w:rFonts w:cs="Times New Roman"/>
          <w:szCs w:val="24"/>
        </w:rPr>
        <w:t xml:space="preserve"> Project Graduation Funding Allocation</w:t>
      </w:r>
    </w:p>
    <w:p w:rsidR="002270EF" w:rsidRPr="00344A54" w:rsidRDefault="002270EF" w:rsidP="002270EF">
      <w:pPr>
        <w:spacing w:after="0" w:line="240" w:lineRule="auto"/>
        <w:rPr>
          <w:rFonts w:cs="Times New Roman"/>
          <w:szCs w:val="24"/>
        </w:rPr>
      </w:pPr>
      <w:r w:rsidRPr="00344A54">
        <w:rPr>
          <w:rFonts w:cs="Times New Roman"/>
          <w:szCs w:val="24"/>
        </w:rPr>
        <w:t>Each year since 2003, the General Assembly has provided Project Graduation</w:t>
      </w:r>
      <w:r w:rsidRPr="00344A54">
        <w:rPr>
          <w:rFonts w:cs="Times New Roman"/>
          <w:b/>
          <w:szCs w:val="24"/>
        </w:rPr>
        <w:t xml:space="preserve"> </w:t>
      </w:r>
      <w:r w:rsidRPr="00344A54">
        <w:rPr>
          <w:rFonts w:cs="Times New Roman"/>
          <w:szCs w:val="24"/>
        </w:rPr>
        <w:t>funding to provide grants to partnering or individual school divisions to assist students in meet</w:t>
      </w:r>
      <w:r w:rsidR="0051696F">
        <w:rPr>
          <w:rFonts w:cs="Times New Roman"/>
          <w:szCs w:val="24"/>
        </w:rPr>
        <w:t xml:space="preserve">ing graduation requirements. </w:t>
      </w:r>
      <w:r w:rsidRPr="00344A54">
        <w:rPr>
          <w:rFonts w:cs="Times New Roman"/>
          <w:szCs w:val="24"/>
        </w:rPr>
        <w:t>Project Graduation remediation activities must address the needs of students who have received passing grades for standard credit-bearing course(s) but failed the required Standards of Learning (SOL) assessment needed to verify credit(s) to complete their diploma requirements. Project Graduation activities must include remedial instruction for students in Algebra I, Geometry, Algebra II, English: Reading, English: Writing, science, and/or history</w:t>
      </w:r>
      <w:r>
        <w:rPr>
          <w:rFonts w:cs="Times New Roman"/>
          <w:szCs w:val="24"/>
        </w:rPr>
        <w:t>/social science</w:t>
      </w:r>
      <w:r w:rsidRPr="00344A54">
        <w:rPr>
          <w:rFonts w:cs="Times New Roman"/>
          <w:szCs w:val="24"/>
        </w:rPr>
        <w:t>.</w:t>
      </w:r>
    </w:p>
    <w:p w:rsidR="002270EF" w:rsidRPr="00344A54" w:rsidRDefault="002270EF" w:rsidP="002270EF">
      <w:pPr>
        <w:spacing w:after="0" w:line="240" w:lineRule="auto"/>
        <w:rPr>
          <w:rFonts w:cs="Times New Roman"/>
          <w:szCs w:val="24"/>
        </w:rPr>
      </w:pPr>
    </w:p>
    <w:p w:rsidR="002270EF" w:rsidRPr="00344A54" w:rsidRDefault="002270EF" w:rsidP="002270EF">
      <w:pPr>
        <w:spacing w:after="0" w:line="240" w:lineRule="auto"/>
        <w:rPr>
          <w:rFonts w:cs="Times New Roman"/>
          <w:szCs w:val="24"/>
        </w:rPr>
      </w:pPr>
      <w:r w:rsidRPr="00344A54">
        <w:rPr>
          <w:rFonts w:cs="Times New Roman"/>
          <w:szCs w:val="24"/>
        </w:rPr>
        <w:t>The fiscal y</w:t>
      </w:r>
      <w:r>
        <w:rPr>
          <w:rFonts w:cs="Times New Roman"/>
          <w:szCs w:val="24"/>
        </w:rPr>
        <w:t>ea</w:t>
      </w:r>
      <w:r w:rsidR="0029596C">
        <w:rPr>
          <w:rFonts w:cs="Times New Roman"/>
          <w:szCs w:val="24"/>
        </w:rPr>
        <w:t>r 2021</w:t>
      </w:r>
      <w:r w:rsidRPr="00344A54">
        <w:rPr>
          <w:rFonts w:cs="Times New Roman"/>
          <w:szCs w:val="24"/>
        </w:rPr>
        <w:t xml:space="preserve"> funding </w:t>
      </w:r>
      <w:r>
        <w:rPr>
          <w:rFonts w:cs="Times New Roman"/>
          <w:szCs w:val="24"/>
        </w:rPr>
        <w:t xml:space="preserve">formula </w:t>
      </w:r>
      <w:r w:rsidRPr="00344A54">
        <w:rPr>
          <w:rFonts w:cs="Times New Roman"/>
          <w:szCs w:val="24"/>
        </w:rPr>
        <w:t>factors include:</w:t>
      </w:r>
    </w:p>
    <w:p w:rsidR="002270EF" w:rsidRPr="008E1F10" w:rsidRDefault="002270EF" w:rsidP="00E92A7A">
      <w:pPr>
        <w:pStyle w:val="ListParagraph"/>
        <w:numPr>
          <w:ilvl w:val="0"/>
          <w:numId w:val="2"/>
        </w:numPr>
        <w:contextualSpacing/>
        <w:rPr>
          <w:szCs w:val="24"/>
        </w:rPr>
      </w:pPr>
      <w:r w:rsidRPr="008E1F10">
        <w:rPr>
          <w:szCs w:val="24"/>
        </w:rPr>
        <w:t>the number of first-time test takers failing an end-of-course assessment in mathematics, English reading/writing, science, and history</w:t>
      </w:r>
      <w:r>
        <w:rPr>
          <w:szCs w:val="24"/>
        </w:rPr>
        <w:t>/</w:t>
      </w:r>
      <w:r w:rsidRPr="008E1F10">
        <w:rPr>
          <w:szCs w:val="24"/>
        </w:rPr>
        <w:t>s</w:t>
      </w:r>
      <w:r>
        <w:rPr>
          <w:szCs w:val="24"/>
        </w:rPr>
        <w:t xml:space="preserve">ocial science </w:t>
      </w:r>
      <w:r w:rsidRPr="008E1F10">
        <w:rPr>
          <w:szCs w:val="24"/>
        </w:rPr>
        <w:t xml:space="preserve">(test results were used from the </w:t>
      </w:r>
      <w:r w:rsidR="0029596C">
        <w:rPr>
          <w:szCs w:val="24"/>
        </w:rPr>
        <w:t>spring 2019</w:t>
      </w:r>
      <w:r w:rsidRPr="008E1F10">
        <w:rPr>
          <w:szCs w:val="24"/>
        </w:rPr>
        <w:t xml:space="preserve"> Standards of Learning (SOL) test administration); </w:t>
      </w:r>
    </w:p>
    <w:p w:rsidR="002270EF" w:rsidRPr="008E1F10" w:rsidRDefault="002270EF" w:rsidP="00E92A7A">
      <w:pPr>
        <w:pStyle w:val="ListParagraph"/>
        <w:numPr>
          <w:ilvl w:val="0"/>
          <w:numId w:val="2"/>
        </w:numPr>
        <w:contextualSpacing/>
        <w:rPr>
          <w:szCs w:val="24"/>
        </w:rPr>
      </w:pPr>
      <w:r w:rsidRPr="008E1F10">
        <w:rPr>
          <w:szCs w:val="24"/>
        </w:rPr>
        <w:t>the school division’s Composite Index of Local Ability-to-Pay; and</w:t>
      </w:r>
    </w:p>
    <w:p w:rsidR="002270EF" w:rsidRPr="008E1F10" w:rsidRDefault="002270EF" w:rsidP="00E92A7A">
      <w:pPr>
        <w:pStyle w:val="ListParagraph"/>
        <w:numPr>
          <w:ilvl w:val="0"/>
          <w:numId w:val="2"/>
        </w:numPr>
        <w:contextualSpacing/>
        <w:rPr>
          <w:szCs w:val="24"/>
        </w:rPr>
      </w:pPr>
      <w:r w:rsidRPr="008E1F10">
        <w:rPr>
          <w:szCs w:val="24"/>
        </w:rPr>
        <w:t>a floor on the minimum funding ($3,000) and a cap on the maximum funding ($37,500) received by a single school division.</w:t>
      </w:r>
    </w:p>
    <w:p w:rsidR="002270EF" w:rsidRPr="00344A54" w:rsidRDefault="002270EF" w:rsidP="00DA19ED">
      <w:pPr>
        <w:pStyle w:val="ListParagraph"/>
        <w:numPr>
          <w:ilvl w:val="0"/>
          <w:numId w:val="0"/>
        </w:numPr>
        <w:ind w:left="720"/>
        <w:rPr>
          <w:szCs w:val="24"/>
        </w:rPr>
      </w:pPr>
    </w:p>
    <w:p w:rsidR="002270EF" w:rsidRPr="00344A54" w:rsidRDefault="002270EF" w:rsidP="002270EF">
      <w:pPr>
        <w:spacing w:after="0" w:line="240" w:lineRule="auto"/>
        <w:rPr>
          <w:rFonts w:cs="Times New Roman"/>
          <w:szCs w:val="24"/>
        </w:rPr>
      </w:pPr>
      <w:r w:rsidRPr="00344A54">
        <w:rPr>
          <w:rFonts w:cs="Times New Roman"/>
          <w:szCs w:val="24"/>
        </w:rPr>
        <w:t>Project Graduation funding is provided through Lottery proceeds, which are avai</w:t>
      </w:r>
      <w:r w:rsidR="0051696F">
        <w:rPr>
          <w:rFonts w:cs="Times New Roman"/>
          <w:szCs w:val="24"/>
        </w:rPr>
        <w:t xml:space="preserve">lable by January of each year. </w:t>
      </w:r>
      <w:r w:rsidRPr="00344A54">
        <w:rPr>
          <w:rFonts w:cs="Times New Roman"/>
          <w:szCs w:val="24"/>
        </w:rPr>
        <w:t>School division formula allocations will be paid on a recurring basis twice monthly between January and June each year.</w:t>
      </w:r>
    </w:p>
    <w:p w:rsidR="002270EF" w:rsidRPr="00E92A7A" w:rsidRDefault="002270EF" w:rsidP="002270EF">
      <w:pPr>
        <w:spacing w:after="0" w:line="240" w:lineRule="auto"/>
        <w:rPr>
          <w:rFonts w:cs="Times New Roman"/>
          <w:szCs w:val="24"/>
        </w:rPr>
      </w:pPr>
    </w:p>
    <w:p w:rsidR="002270EF" w:rsidRPr="00344A54" w:rsidRDefault="002270EF" w:rsidP="002270EF">
      <w:pPr>
        <w:spacing w:after="0" w:line="240" w:lineRule="auto"/>
        <w:rPr>
          <w:rFonts w:cs="Times New Roman"/>
          <w:szCs w:val="24"/>
        </w:rPr>
      </w:pPr>
      <w:r w:rsidRPr="00344A54">
        <w:rPr>
          <w:rFonts w:cs="Times New Roman"/>
          <w:szCs w:val="24"/>
        </w:rPr>
        <w:t>Appropriate Project Graduation expenditures include:</w:t>
      </w:r>
    </w:p>
    <w:p w:rsidR="002270EF" w:rsidRPr="00344A54" w:rsidRDefault="002270EF" w:rsidP="002270EF">
      <w:pPr>
        <w:pStyle w:val="ListParagraph"/>
        <w:numPr>
          <w:ilvl w:val="0"/>
          <w:numId w:val="2"/>
        </w:numPr>
        <w:contextualSpacing/>
        <w:rPr>
          <w:szCs w:val="24"/>
        </w:rPr>
      </w:pPr>
      <w:r w:rsidRPr="00344A54">
        <w:rPr>
          <w:szCs w:val="24"/>
        </w:rPr>
        <w:t xml:space="preserve">teacher or tutor salaries and stipends; </w:t>
      </w:r>
    </w:p>
    <w:p w:rsidR="002270EF" w:rsidRPr="00344A54" w:rsidRDefault="002270EF" w:rsidP="002270EF">
      <w:pPr>
        <w:pStyle w:val="ListParagraph"/>
        <w:numPr>
          <w:ilvl w:val="0"/>
          <w:numId w:val="2"/>
        </w:numPr>
        <w:contextualSpacing/>
        <w:rPr>
          <w:szCs w:val="24"/>
        </w:rPr>
      </w:pPr>
      <w:r w:rsidRPr="00344A54">
        <w:rPr>
          <w:szCs w:val="24"/>
        </w:rPr>
        <w:t xml:space="preserve">student incentives; </w:t>
      </w:r>
    </w:p>
    <w:p w:rsidR="002270EF" w:rsidRPr="00344A54" w:rsidRDefault="002270EF" w:rsidP="002270EF">
      <w:pPr>
        <w:pStyle w:val="ListParagraph"/>
        <w:numPr>
          <w:ilvl w:val="0"/>
          <w:numId w:val="2"/>
        </w:numPr>
        <w:contextualSpacing/>
        <w:rPr>
          <w:szCs w:val="24"/>
        </w:rPr>
      </w:pPr>
      <w:r w:rsidRPr="00344A54">
        <w:rPr>
          <w:szCs w:val="24"/>
        </w:rPr>
        <w:t xml:space="preserve">instructional resources aligned to the current Standards of Learning; </w:t>
      </w:r>
    </w:p>
    <w:p w:rsidR="002270EF" w:rsidRPr="00344A54" w:rsidRDefault="002270EF" w:rsidP="002270EF">
      <w:pPr>
        <w:pStyle w:val="ListParagraph"/>
        <w:numPr>
          <w:ilvl w:val="0"/>
          <w:numId w:val="2"/>
        </w:numPr>
        <w:contextualSpacing/>
        <w:rPr>
          <w:szCs w:val="24"/>
        </w:rPr>
      </w:pPr>
      <w:r w:rsidRPr="00344A54">
        <w:rPr>
          <w:szCs w:val="24"/>
        </w:rPr>
        <w:t xml:space="preserve">materials and supplies necessary for Project Graduation instruction and assessment activities; </w:t>
      </w:r>
    </w:p>
    <w:p w:rsidR="002270EF" w:rsidRPr="00344A54" w:rsidRDefault="002270EF" w:rsidP="002270EF">
      <w:pPr>
        <w:pStyle w:val="ListParagraph"/>
        <w:numPr>
          <w:ilvl w:val="0"/>
          <w:numId w:val="2"/>
        </w:numPr>
        <w:contextualSpacing/>
        <w:rPr>
          <w:szCs w:val="24"/>
        </w:rPr>
      </w:pPr>
      <w:r w:rsidRPr="00344A54">
        <w:rPr>
          <w:szCs w:val="24"/>
        </w:rPr>
        <w:t xml:space="preserve">student transportation; and </w:t>
      </w:r>
    </w:p>
    <w:p w:rsidR="002270EF" w:rsidRPr="00344A54" w:rsidRDefault="002270EF" w:rsidP="002270EF">
      <w:pPr>
        <w:pStyle w:val="ListParagraph"/>
        <w:numPr>
          <w:ilvl w:val="0"/>
          <w:numId w:val="2"/>
        </w:numPr>
        <w:contextualSpacing/>
        <w:rPr>
          <w:szCs w:val="24"/>
        </w:rPr>
      </w:pPr>
      <w:r w:rsidRPr="00344A54">
        <w:rPr>
          <w:szCs w:val="24"/>
        </w:rPr>
        <w:lastRenderedPageBreak/>
        <w:t>administrative costs associated with implementation and administration of special education requirements.</w:t>
      </w:r>
    </w:p>
    <w:p w:rsidR="002270EF" w:rsidRPr="00344A54" w:rsidRDefault="002270EF" w:rsidP="002F75AE">
      <w:pPr>
        <w:pStyle w:val="ListParagraph"/>
        <w:numPr>
          <w:ilvl w:val="0"/>
          <w:numId w:val="0"/>
        </w:numPr>
        <w:ind w:left="720"/>
        <w:rPr>
          <w:szCs w:val="24"/>
        </w:rPr>
      </w:pPr>
    </w:p>
    <w:p w:rsidR="002270EF" w:rsidRPr="00344A54" w:rsidRDefault="002270EF" w:rsidP="002270EF">
      <w:pPr>
        <w:spacing w:after="0" w:line="240" w:lineRule="auto"/>
        <w:rPr>
          <w:rFonts w:cs="Times New Roman"/>
          <w:szCs w:val="24"/>
        </w:rPr>
      </w:pPr>
      <w:r w:rsidRPr="00344A54">
        <w:rPr>
          <w:rFonts w:cs="Times New Roman"/>
          <w:szCs w:val="24"/>
        </w:rPr>
        <w:t>Attachment A to this memorandum includes Project Graduation funding allocations by school division for fiscal year</w:t>
      </w:r>
      <w:r w:rsidR="0029596C">
        <w:rPr>
          <w:rFonts w:cs="Times New Roman"/>
          <w:szCs w:val="24"/>
        </w:rPr>
        <w:t xml:space="preserve"> 2021</w:t>
      </w:r>
      <w:r w:rsidRPr="00344A54">
        <w:rPr>
          <w:rFonts w:cs="Times New Roman"/>
          <w:szCs w:val="24"/>
        </w:rPr>
        <w:t xml:space="preserve">. </w:t>
      </w:r>
    </w:p>
    <w:p w:rsidR="002270EF" w:rsidRPr="0051696F" w:rsidRDefault="002270EF" w:rsidP="0051696F">
      <w:pPr>
        <w:spacing w:after="0" w:line="240" w:lineRule="auto"/>
      </w:pPr>
    </w:p>
    <w:p w:rsidR="002270EF" w:rsidRPr="00E92A7A" w:rsidRDefault="002270EF" w:rsidP="002270EF">
      <w:pPr>
        <w:spacing w:after="0" w:line="240" w:lineRule="auto"/>
        <w:rPr>
          <w:rFonts w:cs="Times New Roman"/>
          <w:szCs w:val="24"/>
        </w:rPr>
      </w:pPr>
      <w:r w:rsidRPr="00E92A7A">
        <w:rPr>
          <w:rFonts w:cs="Times New Roman"/>
          <w:szCs w:val="24"/>
        </w:rPr>
        <w:t>All SOL tests administered to students participating in Project Graduation remediation programs must have the “Project Graduation” field populated within the PearsonAccess system.</w:t>
      </w:r>
    </w:p>
    <w:p w:rsidR="002270EF" w:rsidRPr="00E92A7A" w:rsidRDefault="002270EF" w:rsidP="002270EF">
      <w:pPr>
        <w:spacing w:after="0" w:line="240" w:lineRule="auto"/>
        <w:rPr>
          <w:rFonts w:cs="Times New Roman"/>
          <w:szCs w:val="24"/>
        </w:rPr>
      </w:pPr>
    </w:p>
    <w:p w:rsidR="002270EF" w:rsidRPr="00E92A7A" w:rsidRDefault="002270EF" w:rsidP="002270EF">
      <w:pPr>
        <w:spacing w:after="0" w:line="240" w:lineRule="auto"/>
        <w:rPr>
          <w:rFonts w:cs="Times New Roman"/>
          <w:szCs w:val="24"/>
        </w:rPr>
      </w:pPr>
      <w:r w:rsidRPr="00E92A7A">
        <w:rPr>
          <w:rFonts w:cs="Times New Roman"/>
          <w:szCs w:val="24"/>
        </w:rPr>
        <w:t xml:space="preserve">Further program information and guidelines are included on the </w:t>
      </w:r>
      <w:hyperlink r:id="rId10" w:history="1">
        <w:r w:rsidRPr="00E92A7A">
          <w:rPr>
            <w:rStyle w:val="Hyperlink"/>
            <w:rFonts w:cs="Times New Roman"/>
            <w:szCs w:val="24"/>
          </w:rPr>
          <w:t xml:space="preserve">Project </w:t>
        </w:r>
        <w:r w:rsidRPr="00E92A7A">
          <w:rPr>
            <w:rStyle w:val="Hyperlink"/>
            <w:rFonts w:cs="Times New Roman"/>
            <w:szCs w:val="24"/>
          </w:rPr>
          <w:t>G</w:t>
        </w:r>
        <w:r w:rsidRPr="00E92A7A">
          <w:rPr>
            <w:rStyle w:val="Hyperlink"/>
            <w:rFonts w:cs="Times New Roman"/>
            <w:szCs w:val="24"/>
          </w:rPr>
          <w:t>raduation website</w:t>
        </w:r>
      </w:hyperlink>
      <w:r w:rsidRPr="00E92A7A">
        <w:rPr>
          <w:rFonts w:cs="Times New Roman"/>
          <w:szCs w:val="24"/>
        </w:rPr>
        <w:t>.</w:t>
      </w:r>
    </w:p>
    <w:p w:rsidR="002270EF" w:rsidRPr="00E92A7A" w:rsidRDefault="002270EF" w:rsidP="002270EF">
      <w:pPr>
        <w:spacing w:after="0" w:line="240" w:lineRule="auto"/>
        <w:rPr>
          <w:rFonts w:cs="Times New Roman"/>
          <w:strike/>
          <w:szCs w:val="24"/>
        </w:rPr>
      </w:pPr>
    </w:p>
    <w:p w:rsidR="002270EF" w:rsidRPr="00E92A7A" w:rsidRDefault="002270EF" w:rsidP="002270EF">
      <w:pPr>
        <w:pStyle w:val="BodyTextIndent"/>
        <w:tabs>
          <w:tab w:val="left" w:pos="3870"/>
          <w:tab w:val="left" w:pos="3960"/>
        </w:tabs>
        <w:spacing w:after="0" w:line="240" w:lineRule="auto"/>
        <w:ind w:left="0"/>
        <w:rPr>
          <w:rFonts w:ascii="Times New Roman" w:hAnsi="Times New Roman" w:cs="Times New Roman"/>
          <w:sz w:val="24"/>
          <w:szCs w:val="24"/>
        </w:rPr>
      </w:pPr>
      <w:r w:rsidRPr="00E92A7A">
        <w:rPr>
          <w:rFonts w:ascii="Times New Roman" w:hAnsi="Times New Roman" w:cs="Times New Roman"/>
          <w:sz w:val="24"/>
          <w:szCs w:val="24"/>
        </w:rPr>
        <w:t>If you have additional program questions, please contact Kim Powell, Grants and Reports Manager, Office of</w:t>
      </w:r>
      <w:r w:rsidR="0029596C">
        <w:rPr>
          <w:rFonts w:ascii="Times New Roman" w:hAnsi="Times New Roman" w:cs="Times New Roman"/>
          <w:sz w:val="24"/>
          <w:szCs w:val="24"/>
        </w:rPr>
        <w:t xml:space="preserve"> STEM and Innovation</w:t>
      </w:r>
      <w:r w:rsidRPr="00E92A7A">
        <w:rPr>
          <w:rFonts w:ascii="Times New Roman" w:hAnsi="Times New Roman" w:cs="Times New Roman"/>
          <w:sz w:val="24"/>
          <w:szCs w:val="24"/>
        </w:rPr>
        <w:t xml:space="preserve">, by email at </w:t>
      </w:r>
      <w:hyperlink r:id="rId11" w:history="1">
        <w:r w:rsidRPr="00E92A7A">
          <w:rPr>
            <w:rStyle w:val="Hyperlink"/>
            <w:rFonts w:ascii="Times New Roman" w:hAnsi="Times New Roman" w:cs="Times New Roman"/>
            <w:sz w:val="24"/>
            <w:szCs w:val="24"/>
          </w:rPr>
          <w:t>Kim.Powell@doe.virginia.gov</w:t>
        </w:r>
      </w:hyperlink>
      <w:r w:rsidRPr="00E92A7A">
        <w:rPr>
          <w:rFonts w:ascii="Times New Roman" w:hAnsi="Times New Roman" w:cs="Times New Roman"/>
          <w:sz w:val="24"/>
          <w:szCs w:val="24"/>
        </w:rPr>
        <w:t xml:space="preserve"> or </w:t>
      </w:r>
      <w:r w:rsidR="00E92A7A">
        <w:rPr>
          <w:rFonts w:ascii="Times New Roman" w:hAnsi="Times New Roman" w:cs="Times New Roman"/>
          <w:sz w:val="24"/>
          <w:szCs w:val="24"/>
        </w:rPr>
        <w:t>by telephone at (804) 225-3609.</w:t>
      </w:r>
    </w:p>
    <w:p w:rsidR="00167950" w:rsidRPr="00E92A7A" w:rsidRDefault="00167950" w:rsidP="0051696F">
      <w:pPr>
        <w:spacing w:after="0" w:line="240" w:lineRule="auto"/>
        <w:rPr>
          <w:rFonts w:cs="Times New Roman"/>
          <w:color w:val="000000"/>
          <w:szCs w:val="24"/>
        </w:rPr>
      </w:pPr>
    </w:p>
    <w:p w:rsidR="008C4A46" w:rsidRPr="002F2AF8" w:rsidRDefault="005E064F" w:rsidP="00167950">
      <w:pPr>
        <w:rPr>
          <w:color w:val="000000"/>
          <w:szCs w:val="24"/>
        </w:rPr>
      </w:pPr>
      <w:r w:rsidRPr="002F2AF8">
        <w:rPr>
          <w:rStyle w:val="PlaceholderText"/>
          <w:color w:val="auto"/>
          <w:szCs w:val="24"/>
        </w:rPr>
        <w:t>JFL/</w:t>
      </w:r>
      <w:r w:rsidR="002270EF" w:rsidRPr="002270EF">
        <w:t>TMM/kp</w:t>
      </w:r>
    </w:p>
    <w:p w:rsidR="007C0B3F" w:rsidRPr="0051696F" w:rsidRDefault="00167950" w:rsidP="007C0B3F">
      <w:pPr>
        <w:pStyle w:val="Heading3"/>
        <w:rPr>
          <w:b w:val="0"/>
          <w:sz w:val="24"/>
          <w:szCs w:val="24"/>
        </w:rPr>
      </w:pPr>
      <w:r w:rsidRPr="0051696F">
        <w:rPr>
          <w:b w:val="0"/>
          <w:sz w:val="24"/>
          <w:szCs w:val="24"/>
        </w:rPr>
        <w:t>Attachment</w:t>
      </w:r>
    </w:p>
    <w:p w:rsidR="002270EF" w:rsidRPr="00344A54" w:rsidRDefault="003B1650" w:rsidP="002270EF">
      <w:pPr>
        <w:pStyle w:val="NormalWeb"/>
        <w:numPr>
          <w:ilvl w:val="0"/>
          <w:numId w:val="4"/>
        </w:numPr>
      </w:pPr>
      <w:hyperlink r:id="rId12" w:history="1">
        <w:r w:rsidR="0029596C">
          <w:rPr>
            <w:rStyle w:val="Hyperlink"/>
          </w:rPr>
          <w:t>Fiscal Year 2021</w:t>
        </w:r>
        <w:r w:rsidR="002270EF" w:rsidRPr="00E00EFF">
          <w:rPr>
            <w:rStyle w:val="Hyperlink"/>
          </w:rPr>
          <w:t xml:space="preserve"> Project Graduation Funding Allocations</w:t>
        </w:r>
      </w:hyperlink>
      <w:r w:rsidR="002270EF">
        <w:t xml:space="preserve"> (Word</w:t>
      </w:r>
      <w:r w:rsidR="002270EF" w:rsidRPr="00344A54">
        <w:t>)</w:t>
      </w:r>
    </w:p>
    <w:sectPr w:rsidR="002270EF" w:rsidRPr="00344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50" w:rsidRDefault="003B1650" w:rsidP="00B25322">
      <w:pPr>
        <w:spacing w:after="0" w:line="240" w:lineRule="auto"/>
      </w:pPr>
      <w:r>
        <w:separator/>
      </w:r>
    </w:p>
  </w:endnote>
  <w:endnote w:type="continuationSeparator" w:id="0">
    <w:p w:rsidR="003B1650" w:rsidRDefault="003B1650"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50" w:rsidRDefault="003B1650" w:rsidP="00B25322">
      <w:pPr>
        <w:spacing w:after="0" w:line="240" w:lineRule="auto"/>
      </w:pPr>
      <w:r>
        <w:separator/>
      </w:r>
    </w:p>
  </w:footnote>
  <w:footnote w:type="continuationSeparator" w:id="0">
    <w:p w:rsidR="003B1650" w:rsidRDefault="003B1650"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D"/>
    <w:multiLevelType w:val="hybridMultilevel"/>
    <w:tmpl w:val="687E4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B160C"/>
    <w:multiLevelType w:val="hybridMultilevel"/>
    <w:tmpl w:val="07F2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47C"/>
    <w:multiLevelType w:val="hybridMultilevel"/>
    <w:tmpl w:val="521A30A4"/>
    <w:lvl w:ilvl="0" w:tplc="67B2A5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0EF"/>
    <w:rsid w:val="00227B1E"/>
    <w:rsid w:val="0027145D"/>
    <w:rsid w:val="0029596C"/>
    <w:rsid w:val="002A6350"/>
    <w:rsid w:val="002E6CAA"/>
    <w:rsid w:val="002F2AF8"/>
    <w:rsid w:val="002F2DAF"/>
    <w:rsid w:val="002F75AE"/>
    <w:rsid w:val="0031177E"/>
    <w:rsid w:val="003238EA"/>
    <w:rsid w:val="003B1650"/>
    <w:rsid w:val="00406FF4"/>
    <w:rsid w:val="00414707"/>
    <w:rsid w:val="004F6547"/>
    <w:rsid w:val="0051696F"/>
    <w:rsid w:val="005840A5"/>
    <w:rsid w:val="005E064F"/>
    <w:rsid w:val="005E06EF"/>
    <w:rsid w:val="00625A9B"/>
    <w:rsid w:val="006405CE"/>
    <w:rsid w:val="00653DCC"/>
    <w:rsid w:val="00697A8D"/>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35520"/>
    <w:rsid w:val="00A65EE6"/>
    <w:rsid w:val="00A67B2F"/>
    <w:rsid w:val="00A81436"/>
    <w:rsid w:val="00AE65FD"/>
    <w:rsid w:val="00B01E92"/>
    <w:rsid w:val="00B25322"/>
    <w:rsid w:val="00B56544"/>
    <w:rsid w:val="00BC1A9C"/>
    <w:rsid w:val="00BE00E6"/>
    <w:rsid w:val="00C23584"/>
    <w:rsid w:val="00C25FA1"/>
    <w:rsid w:val="00CA70A4"/>
    <w:rsid w:val="00CF0233"/>
    <w:rsid w:val="00D534B4"/>
    <w:rsid w:val="00D55B56"/>
    <w:rsid w:val="00D95780"/>
    <w:rsid w:val="00DA0871"/>
    <w:rsid w:val="00DA14B1"/>
    <w:rsid w:val="00DA19ED"/>
    <w:rsid w:val="00DD368F"/>
    <w:rsid w:val="00DE36A1"/>
    <w:rsid w:val="00E00EFF"/>
    <w:rsid w:val="00E12E2F"/>
    <w:rsid w:val="00E4085F"/>
    <w:rsid w:val="00E75FCE"/>
    <w:rsid w:val="00E760E6"/>
    <w:rsid w:val="00E92A7A"/>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BodyTextIndent">
    <w:name w:val="Body Text Indent"/>
    <w:basedOn w:val="Normal"/>
    <w:link w:val="BodyTextIndentChar"/>
    <w:uiPriority w:val="99"/>
    <w:unhideWhenUsed/>
    <w:rsid w:val="002270EF"/>
    <w:pPr>
      <w:spacing w:after="120"/>
      <w:ind w:left="360"/>
    </w:pPr>
    <w:rPr>
      <w:rFonts w:asciiTheme="minorHAnsi" w:eastAsiaTheme="minorEastAsia" w:hAnsiTheme="minorHAnsi"/>
      <w:sz w:val="22"/>
    </w:rPr>
  </w:style>
  <w:style w:type="character" w:customStyle="1" w:styleId="BodyTextIndentChar">
    <w:name w:val="Body Text Indent Char"/>
    <w:basedOn w:val="DefaultParagraphFont"/>
    <w:link w:val="BodyTextIndent"/>
    <w:uiPriority w:val="99"/>
    <w:rsid w:val="002270EF"/>
    <w:rPr>
      <w:rFonts w:eastAsiaTheme="minorEastAsia"/>
    </w:rPr>
  </w:style>
  <w:style w:type="paragraph" w:styleId="NormalWeb">
    <w:name w:val="Normal (Web)"/>
    <w:basedOn w:val="Normal"/>
    <w:uiPriority w:val="99"/>
    <w:unhideWhenUsed/>
    <w:rsid w:val="002270EF"/>
    <w:pPr>
      <w:spacing w:after="24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E00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078-20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Powell@doe.virginia.gov?subject=Project%20Graduation" TargetMode="External"/><Relationship Id="rId5" Type="http://schemas.openxmlformats.org/officeDocument/2006/relationships/webSettings" Target="webSettings.xml"/><Relationship Id="rId10" Type="http://schemas.openxmlformats.org/officeDocument/2006/relationships/hyperlink" Target="http://www.doe.virginia.gov/instruction/graduation/project_graduation/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8EF0-EEF0-479A-87C6-50264D8C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Superintendent's Memo #078-20</vt:lpstr>
    </vt:vector>
  </TitlesOfParts>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#078-20</dc:title>
  <dc:creator/>
  <cp:lastModifiedBy/>
  <cp:revision>1</cp:revision>
  <dcterms:created xsi:type="dcterms:W3CDTF">2020-03-24T14:50:00Z</dcterms:created>
  <dcterms:modified xsi:type="dcterms:W3CDTF">2020-03-24T14:50:00Z</dcterms:modified>
</cp:coreProperties>
</file>