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187BA2">
        <w:rPr>
          <w:szCs w:val="24"/>
        </w:rPr>
        <w:t>048</w:t>
      </w:r>
      <w:r w:rsidRPr="002F2AF8">
        <w:rPr>
          <w:szCs w:val="24"/>
        </w:rPr>
        <w:t>-</w:t>
      </w:r>
      <w:r w:rsidR="00B92B89">
        <w:rPr>
          <w:szCs w:val="24"/>
        </w:rPr>
        <w:t>20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="008A136C">
        <w:rPr>
          <w:rStyle w:val="Strong"/>
          <w:color w:val="000000"/>
          <w:szCs w:val="24"/>
        </w:rPr>
        <w:t>COMMONWEALTH of VIRGINIA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Default="00167950" w:rsidP="004E1D75">
      <w:pPr>
        <w:tabs>
          <w:tab w:val="left" w:pos="1800"/>
        </w:tabs>
        <w:spacing w:after="0" w:line="240" w:lineRule="auto"/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63557F">
        <w:rPr>
          <w:szCs w:val="24"/>
        </w:rPr>
        <w:t>February 21</w:t>
      </w:r>
      <w:r w:rsidR="00425DE6">
        <w:rPr>
          <w:szCs w:val="24"/>
        </w:rPr>
        <w:t>, 20</w:t>
      </w:r>
      <w:r w:rsidR="00B92B89">
        <w:rPr>
          <w:szCs w:val="24"/>
        </w:rPr>
        <w:t>20</w:t>
      </w:r>
    </w:p>
    <w:p w:rsidR="008A136C" w:rsidRPr="002F2AF8" w:rsidRDefault="008A136C" w:rsidP="004E1D75">
      <w:pPr>
        <w:tabs>
          <w:tab w:val="left" w:pos="1800"/>
        </w:tabs>
        <w:spacing w:after="0" w:line="240" w:lineRule="auto"/>
        <w:rPr>
          <w:szCs w:val="24"/>
        </w:rPr>
      </w:pPr>
    </w:p>
    <w:p w:rsidR="00167950" w:rsidRDefault="00167950" w:rsidP="004E1D75">
      <w:pPr>
        <w:tabs>
          <w:tab w:val="left" w:pos="1800"/>
        </w:tabs>
        <w:spacing w:after="0" w:line="240" w:lineRule="auto"/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8A136C" w:rsidRPr="002F2AF8" w:rsidRDefault="008A136C" w:rsidP="004E1D75">
      <w:pPr>
        <w:tabs>
          <w:tab w:val="left" w:pos="1800"/>
        </w:tabs>
        <w:spacing w:after="0" w:line="240" w:lineRule="auto"/>
        <w:rPr>
          <w:szCs w:val="24"/>
        </w:rPr>
      </w:pPr>
    </w:p>
    <w:p w:rsidR="00167950" w:rsidRDefault="00167950" w:rsidP="004E1D75">
      <w:pPr>
        <w:tabs>
          <w:tab w:val="left" w:pos="1800"/>
        </w:tabs>
        <w:spacing w:after="0" w:line="240" w:lineRule="auto"/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355A05">
        <w:rPr>
          <w:color w:val="000000"/>
          <w:szCs w:val="24"/>
        </w:rPr>
        <w:t xml:space="preserve">Ed.D., </w:t>
      </w:r>
      <w:r w:rsidRPr="002F2AF8">
        <w:rPr>
          <w:szCs w:val="24"/>
        </w:rPr>
        <w:t>Superintendent of Public Instruction</w:t>
      </w:r>
    </w:p>
    <w:p w:rsidR="008A136C" w:rsidRPr="002F2AF8" w:rsidRDefault="008A136C" w:rsidP="004E1D75">
      <w:pPr>
        <w:tabs>
          <w:tab w:val="left" w:pos="1800"/>
        </w:tabs>
        <w:spacing w:after="0" w:line="240" w:lineRule="auto"/>
        <w:rPr>
          <w:szCs w:val="24"/>
        </w:rPr>
      </w:pPr>
    </w:p>
    <w:p w:rsidR="00167950" w:rsidRDefault="00167950" w:rsidP="004E1D75">
      <w:pPr>
        <w:pStyle w:val="Heading2"/>
        <w:tabs>
          <w:tab w:val="left" w:pos="1800"/>
        </w:tabs>
        <w:spacing w:after="0" w:line="240" w:lineRule="auto"/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63557F">
        <w:t xml:space="preserve">PUBLIC NOTICE: </w:t>
      </w:r>
      <w:r w:rsidR="0063557F" w:rsidRPr="00930927">
        <w:rPr>
          <w:szCs w:val="24"/>
        </w:rPr>
        <w:t>Public Comment Periods for Strengthening Career and Technical Education</w:t>
      </w:r>
      <w:r w:rsidR="0063557F">
        <w:rPr>
          <w:szCs w:val="24"/>
        </w:rPr>
        <w:t xml:space="preserve"> </w:t>
      </w:r>
      <w:r w:rsidR="0063557F" w:rsidRPr="00930927">
        <w:rPr>
          <w:szCs w:val="24"/>
        </w:rPr>
        <w:t>for the 21</w:t>
      </w:r>
      <w:r w:rsidR="0063557F" w:rsidRPr="00930927">
        <w:rPr>
          <w:szCs w:val="24"/>
          <w:vertAlign w:val="superscript"/>
        </w:rPr>
        <w:t>st</w:t>
      </w:r>
      <w:r w:rsidR="0063557F" w:rsidRPr="00930927">
        <w:rPr>
          <w:szCs w:val="24"/>
        </w:rPr>
        <w:t xml:space="preserve"> Century Act (Perkins V) Four-Year State Plan</w:t>
      </w:r>
    </w:p>
    <w:p w:rsidR="008A136C" w:rsidRPr="008A136C" w:rsidRDefault="008A136C" w:rsidP="004E1D75">
      <w:pPr>
        <w:spacing w:after="0" w:line="240" w:lineRule="auto"/>
      </w:pPr>
    </w:p>
    <w:p w:rsidR="0063557F" w:rsidRPr="00930927" w:rsidRDefault="0063557F" w:rsidP="0063557F">
      <w:pPr>
        <w:spacing w:after="0" w:line="240" w:lineRule="auto"/>
        <w:rPr>
          <w:szCs w:val="24"/>
        </w:rPr>
      </w:pPr>
      <w:r w:rsidRPr="00930927">
        <w:rPr>
          <w:color w:val="000000"/>
          <w:szCs w:val="24"/>
        </w:rPr>
        <w:t>In accordance with the provisions of the Strengthening Career and Technical Education Act for the 21</w:t>
      </w:r>
      <w:r w:rsidRPr="00930927">
        <w:rPr>
          <w:color w:val="000000"/>
          <w:szCs w:val="24"/>
          <w:vertAlign w:val="superscript"/>
        </w:rPr>
        <w:t>st</w:t>
      </w:r>
      <w:r w:rsidRPr="00930927">
        <w:rPr>
          <w:color w:val="000000"/>
          <w:szCs w:val="24"/>
        </w:rPr>
        <w:t xml:space="preserve"> Century (Perkins V), the state eligible agency </w:t>
      </w:r>
      <w:r w:rsidRPr="00930927">
        <w:rPr>
          <w:szCs w:val="24"/>
        </w:rPr>
        <w:t xml:space="preserve">shall provide such stakeholders with the opportunity to provide written comments to the eligible agency, which </w:t>
      </w:r>
      <w:r w:rsidR="00B4167B">
        <w:rPr>
          <w:szCs w:val="24"/>
        </w:rPr>
        <w:t>shall be included in the State P</w:t>
      </w:r>
      <w:r w:rsidRPr="00930927">
        <w:rPr>
          <w:szCs w:val="24"/>
        </w:rPr>
        <w:t>lan, regarding how the levels of performance des</w:t>
      </w:r>
      <w:r w:rsidR="00B4167B">
        <w:rPr>
          <w:szCs w:val="24"/>
        </w:rPr>
        <w:t>cribed under subparagraph (A)--</w:t>
      </w:r>
      <w:r w:rsidRPr="00930927">
        <w:rPr>
          <w:szCs w:val="24"/>
        </w:rPr>
        <w:t>(I) meet the requirements of the law; (II) support the improvement of performance of all CTE concentrators, including subgroup</w:t>
      </w:r>
      <w:r w:rsidR="00B4167B">
        <w:rPr>
          <w:szCs w:val="24"/>
        </w:rPr>
        <w:t>s of students, as described in S</w:t>
      </w:r>
      <w:r w:rsidRPr="00930927">
        <w:rPr>
          <w:szCs w:val="24"/>
        </w:rPr>
        <w:t>ection 1111(h)(1)(C)(ii) of the Elementary and Secondary Education Act of 1965, and specia</w:t>
      </w:r>
      <w:r w:rsidR="00B4167B">
        <w:rPr>
          <w:szCs w:val="24"/>
        </w:rPr>
        <w:t>l populations, as described in S</w:t>
      </w:r>
      <w:r w:rsidRPr="00930927">
        <w:rPr>
          <w:szCs w:val="24"/>
        </w:rPr>
        <w:t>ection 3(48); and (III) support the needs of the local education and business community. Each eligible agen</w:t>
      </w:r>
      <w:r w:rsidR="00B4167B">
        <w:rPr>
          <w:szCs w:val="24"/>
        </w:rPr>
        <w:t>cy shall provide, in the State P</w:t>
      </w:r>
      <w:r w:rsidRPr="00930927">
        <w:rPr>
          <w:szCs w:val="24"/>
        </w:rPr>
        <w:t>lan, a written response to the comments provided by stakeholders under clause (ii).</w:t>
      </w:r>
    </w:p>
    <w:p w:rsidR="0063557F" w:rsidRPr="00930927" w:rsidRDefault="0063557F" w:rsidP="0063557F">
      <w:pPr>
        <w:spacing w:after="0" w:line="240" w:lineRule="auto"/>
        <w:rPr>
          <w:szCs w:val="24"/>
        </w:rPr>
      </w:pPr>
    </w:p>
    <w:p w:rsidR="0063557F" w:rsidRPr="00930927" w:rsidRDefault="0063557F" w:rsidP="0063557F">
      <w:pPr>
        <w:spacing w:after="0" w:line="240" w:lineRule="auto"/>
        <w:rPr>
          <w:szCs w:val="24"/>
        </w:rPr>
      </w:pPr>
      <w:r w:rsidRPr="00930927">
        <w:rPr>
          <w:szCs w:val="24"/>
        </w:rPr>
        <w:t>Additionally, the eligib</w:t>
      </w:r>
      <w:r w:rsidR="00B4167B">
        <w:rPr>
          <w:szCs w:val="24"/>
        </w:rPr>
        <w:t>le agency shall make the State P</w:t>
      </w:r>
      <w:r w:rsidRPr="00930927">
        <w:rPr>
          <w:szCs w:val="24"/>
        </w:rPr>
        <w:t xml:space="preserve">lan publicly available for public comment by electronic means and in an easily accessible format, prior to submission to the United States Department of Education for </w:t>
      </w:r>
      <w:r w:rsidR="00B4167B">
        <w:rPr>
          <w:szCs w:val="24"/>
        </w:rPr>
        <w:t>approval. In the P</w:t>
      </w:r>
      <w:r w:rsidRPr="00930927">
        <w:rPr>
          <w:szCs w:val="24"/>
        </w:rPr>
        <w:t>lan the eligible agency files, the eligible agency shall provide an assurance that public comments were taken into account in the development of the State plan.</w:t>
      </w:r>
    </w:p>
    <w:p w:rsidR="0063557F" w:rsidRPr="00930927" w:rsidRDefault="0063557F" w:rsidP="0063557F">
      <w:pPr>
        <w:spacing w:after="0" w:line="240" w:lineRule="auto"/>
        <w:rPr>
          <w:szCs w:val="24"/>
        </w:rPr>
      </w:pPr>
    </w:p>
    <w:p w:rsidR="0063557F" w:rsidRPr="00930927" w:rsidRDefault="0063557F" w:rsidP="0063557F">
      <w:pPr>
        <w:spacing w:after="0" w:line="240" w:lineRule="auto"/>
        <w:rPr>
          <w:szCs w:val="24"/>
        </w:rPr>
      </w:pPr>
      <w:r w:rsidRPr="00930927">
        <w:rPr>
          <w:szCs w:val="24"/>
        </w:rPr>
        <w:t xml:space="preserve">Public comments regarding the </w:t>
      </w:r>
      <w:hyperlink r:id="rId10" w:history="1">
        <w:r w:rsidRPr="00930927">
          <w:rPr>
            <w:rStyle w:val="Hyperlink"/>
            <w:szCs w:val="24"/>
          </w:rPr>
          <w:t>Perkins V Four-Year State Plan</w:t>
        </w:r>
      </w:hyperlink>
      <w:r w:rsidRPr="00930927">
        <w:rPr>
          <w:szCs w:val="24"/>
        </w:rPr>
        <w:t xml:space="preserve"> will be received at </w:t>
      </w:r>
      <w:hyperlink r:id="rId11" w:history="1">
        <w:r w:rsidRPr="00930927">
          <w:rPr>
            <w:rStyle w:val="Hyperlink"/>
            <w:szCs w:val="24"/>
          </w:rPr>
          <w:t>cte@doe.virginia.gov</w:t>
        </w:r>
      </w:hyperlink>
      <w:r>
        <w:rPr>
          <w:szCs w:val="24"/>
        </w:rPr>
        <w:t xml:space="preserve"> </w:t>
      </w:r>
      <w:r w:rsidR="00B739D2">
        <w:rPr>
          <w:szCs w:val="24"/>
        </w:rPr>
        <w:t xml:space="preserve">until 5 p.m., </w:t>
      </w:r>
      <w:r>
        <w:rPr>
          <w:szCs w:val="24"/>
        </w:rPr>
        <w:t>A</w:t>
      </w:r>
      <w:r w:rsidRPr="00930927">
        <w:rPr>
          <w:szCs w:val="24"/>
        </w:rPr>
        <w:t>pril 12, 2020.</w:t>
      </w:r>
    </w:p>
    <w:p w:rsidR="004E1D75" w:rsidRPr="00530D9D" w:rsidRDefault="004E1D75" w:rsidP="004E1D75">
      <w:pPr>
        <w:spacing w:after="0" w:line="240" w:lineRule="auto"/>
        <w:rPr>
          <w:rFonts w:eastAsia="Times New Roman" w:cs="Times New Roman"/>
          <w:szCs w:val="24"/>
        </w:rPr>
      </w:pPr>
    </w:p>
    <w:p w:rsidR="00425DE6" w:rsidRDefault="0063557F" w:rsidP="004E1D75">
      <w:pPr>
        <w:spacing w:after="0" w:line="240" w:lineRule="auto"/>
      </w:pPr>
      <w:r>
        <w:t>JFL/GRW/aar</w:t>
      </w:r>
      <w:bookmarkStart w:id="0" w:name="_GoBack"/>
      <w:bookmarkEnd w:id="0"/>
    </w:p>
    <w:p w:rsidR="004E1D75" w:rsidRDefault="004E1D75" w:rsidP="004E1D75">
      <w:pPr>
        <w:spacing w:after="0" w:line="240" w:lineRule="auto"/>
      </w:pPr>
    </w:p>
    <w:sectPr w:rsidR="004E1D75" w:rsidSect="008A136C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30792"/>
    <w:multiLevelType w:val="hybridMultilevel"/>
    <w:tmpl w:val="446668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0278D"/>
    <w:multiLevelType w:val="hybridMultilevel"/>
    <w:tmpl w:val="162E552C"/>
    <w:lvl w:ilvl="0" w:tplc="F9C253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84BB2"/>
    <w:rsid w:val="000E2D83"/>
    <w:rsid w:val="00167950"/>
    <w:rsid w:val="00183E44"/>
    <w:rsid w:val="00187BA2"/>
    <w:rsid w:val="00223595"/>
    <w:rsid w:val="00227B1E"/>
    <w:rsid w:val="0027145D"/>
    <w:rsid w:val="002A6350"/>
    <w:rsid w:val="002F2AF8"/>
    <w:rsid w:val="002F2DAF"/>
    <w:rsid w:val="00302E82"/>
    <w:rsid w:val="0031177E"/>
    <w:rsid w:val="003238EA"/>
    <w:rsid w:val="00325A2B"/>
    <w:rsid w:val="00355A05"/>
    <w:rsid w:val="00406FF4"/>
    <w:rsid w:val="00414707"/>
    <w:rsid w:val="00425DE6"/>
    <w:rsid w:val="004E1D75"/>
    <w:rsid w:val="004F6547"/>
    <w:rsid w:val="005840A5"/>
    <w:rsid w:val="005E064F"/>
    <w:rsid w:val="005E06EF"/>
    <w:rsid w:val="00614E9F"/>
    <w:rsid w:val="00625A9B"/>
    <w:rsid w:val="0063557F"/>
    <w:rsid w:val="00646F1F"/>
    <w:rsid w:val="00653DCC"/>
    <w:rsid w:val="00726AE8"/>
    <w:rsid w:val="0073236D"/>
    <w:rsid w:val="00756255"/>
    <w:rsid w:val="00793593"/>
    <w:rsid w:val="007A73B4"/>
    <w:rsid w:val="007C0B3F"/>
    <w:rsid w:val="007C3E67"/>
    <w:rsid w:val="00840ED3"/>
    <w:rsid w:val="00851C0B"/>
    <w:rsid w:val="00857156"/>
    <w:rsid w:val="008631A7"/>
    <w:rsid w:val="008A136C"/>
    <w:rsid w:val="008C4A46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4167B"/>
    <w:rsid w:val="00B739D2"/>
    <w:rsid w:val="00B77B6F"/>
    <w:rsid w:val="00B92B89"/>
    <w:rsid w:val="00BC1A9C"/>
    <w:rsid w:val="00BE00E6"/>
    <w:rsid w:val="00C23584"/>
    <w:rsid w:val="00C25FA1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654F3"/>
    <w:rsid w:val="00E75FCE"/>
    <w:rsid w:val="00E760E6"/>
    <w:rsid w:val="00ED5C1E"/>
    <w:rsid w:val="00ED79E7"/>
    <w:rsid w:val="00F13998"/>
    <w:rsid w:val="00F41943"/>
    <w:rsid w:val="00F81813"/>
    <w:rsid w:val="00FB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B77B6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E1D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e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instruction/career_technical/administration/perkins/perkins-v-four-year-state-plan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33C12-F9E1-406D-A5C1-9EC96181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048-20</vt:lpstr>
    </vt:vector>
  </TitlesOfParts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048-20</dc:title>
  <dc:creator/>
  <cp:lastModifiedBy/>
  <cp:revision>1</cp:revision>
  <dcterms:created xsi:type="dcterms:W3CDTF">2020-02-18T20:23:00Z</dcterms:created>
  <dcterms:modified xsi:type="dcterms:W3CDTF">2020-02-18T20:23:00Z</dcterms:modified>
</cp:coreProperties>
</file>