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4B1" w:rsidRDefault="002F5ACF" w:rsidP="002F5ACF">
      <w:pPr>
        <w:pStyle w:val="Heading1"/>
        <w:spacing w:before="0"/>
        <w:jc w:val="right"/>
        <w:rPr>
          <w:rFonts w:ascii="Times New Roman" w:hAnsi="Times New Roman" w:cs="Times New Roman"/>
          <w:color w:val="auto"/>
          <w:sz w:val="24"/>
          <w:szCs w:val="24"/>
        </w:rPr>
      </w:pPr>
      <w:r w:rsidRPr="002F5ACF">
        <w:rPr>
          <w:rFonts w:ascii="Times New Roman" w:hAnsi="Times New Roman" w:cs="Times New Roman"/>
          <w:color w:val="auto"/>
          <w:sz w:val="24"/>
          <w:szCs w:val="24"/>
        </w:rPr>
        <w:t>Attachment A, Memo No. 254-18</w:t>
      </w:r>
    </w:p>
    <w:p w:rsidR="0075615A" w:rsidRPr="0075615A" w:rsidRDefault="0075615A" w:rsidP="0075615A">
      <w:pPr>
        <w:pStyle w:val="Heading1"/>
        <w:spacing w:before="0"/>
        <w:jc w:val="right"/>
        <w:rPr>
          <w:rFonts w:ascii="Times New Roman" w:hAnsi="Times New Roman" w:cs="Times New Roman"/>
          <w:color w:val="auto"/>
          <w:sz w:val="24"/>
          <w:szCs w:val="24"/>
        </w:rPr>
      </w:pPr>
      <w:r>
        <w:rPr>
          <w:rFonts w:ascii="Times New Roman" w:hAnsi="Times New Roman" w:cs="Times New Roman"/>
          <w:color w:val="auto"/>
          <w:sz w:val="24"/>
          <w:szCs w:val="24"/>
        </w:rPr>
        <w:t>ADA Compliant Verion</w:t>
      </w:r>
      <w:bookmarkStart w:id="0" w:name="_GoBack"/>
      <w:bookmarkEnd w:id="0"/>
    </w:p>
    <w:p w:rsidR="002F5ACF" w:rsidRDefault="002F5ACF" w:rsidP="00D82AAD">
      <w:pPr>
        <w:pStyle w:val="Heading1"/>
        <w:spacing w:before="0" w:after="240"/>
        <w:jc w:val="right"/>
        <w:rPr>
          <w:rFonts w:ascii="Times New Roman" w:hAnsi="Times New Roman" w:cs="Times New Roman"/>
          <w:color w:val="auto"/>
          <w:sz w:val="24"/>
          <w:szCs w:val="24"/>
        </w:rPr>
      </w:pPr>
      <w:r>
        <w:rPr>
          <w:rFonts w:ascii="Times New Roman" w:hAnsi="Times New Roman" w:cs="Times New Roman"/>
          <w:color w:val="auto"/>
          <w:sz w:val="24"/>
          <w:szCs w:val="24"/>
        </w:rPr>
        <w:t>September 12, 2018</w:t>
      </w:r>
    </w:p>
    <w:p w:rsidR="00D82AAD" w:rsidRDefault="00D82AAD" w:rsidP="00D82AAD">
      <w:pPr>
        <w:rPr>
          <w:rFonts w:ascii="Times New Roman" w:hAnsi="Times New Roman" w:cs="Times New Roman"/>
        </w:rPr>
      </w:pPr>
      <w:r>
        <w:rPr>
          <w:rFonts w:ascii="Times New Roman" w:hAnsi="Times New Roman" w:cs="Times New Roman"/>
        </w:rPr>
        <w:t>United States Department of Agriculture (USDA)</w:t>
      </w:r>
    </w:p>
    <w:p w:rsidR="00D82AAD" w:rsidRDefault="00D82AAD" w:rsidP="00D82AAD">
      <w:pPr>
        <w:rPr>
          <w:rFonts w:ascii="Times New Roman" w:hAnsi="Times New Roman" w:cs="Times New Roman"/>
        </w:rPr>
      </w:pPr>
      <w:r>
        <w:rPr>
          <w:rFonts w:ascii="Times New Roman" w:hAnsi="Times New Roman" w:cs="Times New Roman"/>
        </w:rPr>
        <w:t>Food and Nutrition Service</w:t>
      </w:r>
    </w:p>
    <w:p w:rsidR="00D82AAD" w:rsidRDefault="00D82AAD" w:rsidP="00D82AAD">
      <w:pPr>
        <w:rPr>
          <w:rFonts w:ascii="Times New Roman" w:hAnsi="Times New Roman" w:cs="Times New Roman"/>
        </w:rPr>
      </w:pPr>
      <w:r>
        <w:rPr>
          <w:rFonts w:ascii="Times New Roman" w:hAnsi="Times New Roman" w:cs="Times New Roman"/>
        </w:rPr>
        <w:t>3101 Park Center Drive</w:t>
      </w:r>
    </w:p>
    <w:p w:rsidR="00D82AAD" w:rsidRPr="00D82AAD" w:rsidRDefault="00D82AAD" w:rsidP="001E506A">
      <w:pPr>
        <w:spacing w:after="360"/>
        <w:rPr>
          <w:rFonts w:ascii="Times New Roman" w:hAnsi="Times New Roman" w:cs="Times New Roman"/>
        </w:rPr>
      </w:pPr>
      <w:r>
        <w:rPr>
          <w:rFonts w:ascii="Times New Roman" w:hAnsi="Times New Roman" w:cs="Times New Roman"/>
        </w:rPr>
        <w:t>Alexandria, VA 22302-1500</w:t>
      </w:r>
    </w:p>
    <w:p w:rsidR="002F5ACF" w:rsidRDefault="00D82AAD" w:rsidP="00BB6B26">
      <w:pPr>
        <w:spacing w:after="240"/>
        <w:rPr>
          <w:rFonts w:ascii="Times New Roman" w:hAnsi="Times New Roman" w:cs="Times New Roman"/>
        </w:rPr>
      </w:pPr>
      <w:r w:rsidRPr="001E506A">
        <w:rPr>
          <w:rFonts w:ascii="Times New Roman" w:hAnsi="Times New Roman" w:cs="Times New Roman"/>
          <w:b/>
        </w:rPr>
        <w:t>DATE:</w:t>
      </w:r>
      <w:r w:rsidRPr="001E506A">
        <w:rPr>
          <w:rFonts w:ascii="Times New Roman" w:hAnsi="Times New Roman" w:cs="Times New Roman"/>
          <w:b/>
        </w:rPr>
        <w:tab/>
      </w:r>
      <w:r w:rsidR="001E506A">
        <w:rPr>
          <w:rFonts w:ascii="Times New Roman" w:hAnsi="Times New Roman" w:cs="Times New Roman"/>
        </w:rPr>
        <w:tab/>
      </w:r>
      <w:r>
        <w:rPr>
          <w:rFonts w:ascii="Times New Roman" w:hAnsi="Times New Roman" w:cs="Times New Roman"/>
        </w:rPr>
        <w:t>May 19, 2014</w:t>
      </w:r>
    </w:p>
    <w:p w:rsidR="00D82AAD" w:rsidRDefault="00D82AAD" w:rsidP="00BB6B26">
      <w:pPr>
        <w:spacing w:after="240"/>
        <w:rPr>
          <w:rFonts w:ascii="Times New Roman" w:hAnsi="Times New Roman" w:cs="Times New Roman"/>
        </w:rPr>
      </w:pPr>
      <w:r w:rsidRPr="001E506A">
        <w:rPr>
          <w:rFonts w:ascii="Times New Roman" w:hAnsi="Times New Roman" w:cs="Times New Roman"/>
          <w:b/>
        </w:rPr>
        <w:t>MEMO CODE:</w:t>
      </w:r>
      <w:r>
        <w:rPr>
          <w:rFonts w:ascii="Times New Roman" w:hAnsi="Times New Roman" w:cs="Times New Roman"/>
        </w:rPr>
        <w:tab/>
        <w:t>SP 46-2014, CACFP 12-2014, SFSP 18-2014</w:t>
      </w:r>
    </w:p>
    <w:p w:rsidR="00D82AAD" w:rsidRDefault="00D82AAD" w:rsidP="00BB6B26">
      <w:pPr>
        <w:pStyle w:val="Heading2"/>
        <w:spacing w:after="240"/>
        <w:rPr>
          <w:rFonts w:ascii="Times New Roman" w:hAnsi="Times New Roman" w:cs="Times New Roman"/>
          <w:color w:val="auto"/>
          <w:sz w:val="24"/>
          <w:szCs w:val="24"/>
        </w:rPr>
      </w:pPr>
      <w:r w:rsidRPr="001E506A">
        <w:rPr>
          <w:rFonts w:ascii="Times New Roman" w:hAnsi="Times New Roman" w:cs="Times New Roman"/>
          <w:b/>
          <w:color w:val="auto"/>
          <w:sz w:val="24"/>
          <w:szCs w:val="24"/>
        </w:rPr>
        <w:t>SUBJECT:</w:t>
      </w:r>
      <w:r>
        <w:rPr>
          <w:rFonts w:ascii="Times New Roman" w:hAnsi="Times New Roman" w:cs="Times New Roman"/>
          <w:color w:val="auto"/>
          <w:sz w:val="24"/>
          <w:szCs w:val="24"/>
        </w:rPr>
        <w:tab/>
      </w:r>
      <w:r>
        <w:rPr>
          <w:rFonts w:ascii="Times New Roman" w:hAnsi="Times New Roman" w:cs="Times New Roman"/>
          <w:color w:val="auto"/>
          <w:sz w:val="24"/>
          <w:szCs w:val="24"/>
        </w:rPr>
        <w:tab/>
        <w:t>Disaster Response</w:t>
      </w:r>
    </w:p>
    <w:p w:rsidR="00D82AAD" w:rsidRDefault="00D82AAD" w:rsidP="001E506A">
      <w:pPr>
        <w:spacing w:after="360"/>
        <w:ind w:left="2160" w:hanging="2160"/>
        <w:rPr>
          <w:rFonts w:ascii="Times New Roman" w:hAnsi="Times New Roman" w:cs="Times New Roman"/>
        </w:rPr>
      </w:pPr>
      <w:r w:rsidRPr="001E506A">
        <w:rPr>
          <w:rFonts w:ascii="Times New Roman" w:hAnsi="Times New Roman" w:cs="Times New Roman"/>
          <w:b/>
        </w:rPr>
        <w:t>TO:</w:t>
      </w:r>
      <w:r>
        <w:rPr>
          <w:rFonts w:ascii="Times New Roman" w:hAnsi="Times New Roman" w:cs="Times New Roman"/>
        </w:rPr>
        <w:tab/>
        <w:t>Regional Directors, Special Nutrition Programs, All Regions and State Directors, Child Nutrition Programs, All States</w:t>
      </w:r>
    </w:p>
    <w:p w:rsidR="00BB6B26" w:rsidRDefault="00BB6B26" w:rsidP="001E506A">
      <w:pPr>
        <w:pStyle w:val="BodyText"/>
        <w:spacing w:before="1" w:after="240"/>
        <w:ind w:right="498"/>
      </w:pPr>
      <w:proofErr w:type="gramStart"/>
      <w:r>
        <w:t xml:space="preserve">This memorandum supersedes SP 25-2012, CACFP 12-2012, SFSP 10-2012, </w:t>
      </w:r>
      <w:r>
        <w:rPr>
          <w:i/>
        </w:rPr>
        <w:t xml:space="preserve">Disaster Response </w:t>
      </w:r>
      <w:r>
        <w:t>and provides an overview of ways State agencies, school food authorities (SFAs) participating in the National School Lunch (NSLP) and School Breakfast Programs (SBP), institutions participating in the Child and Adult Care Food Program (CACFP), and sponsors participating in the Summer Food Service Program (SFSP) can respond to situations resulting from damage or disruptions due to natural disasters such as hurricanes, tornadoes, and floods as well as other exceptional emergency situations or man-made disasters.</w:t>
      </w:r>
      <w:proofErr w:type="gramEnd"/>
      <w:r>
        <w:t xml:space="preserve"> State agencies should review the avenues available to prepare and plan before a disaster strikes so responses can be as swift as possible.</w:t>
      </w:r>
    </w:p>
    <w:p w:rsidR="001E506A" w:rsidRDefault="001E506A" w:rsidP="00F6741D">
      <w:pPr>
        <w:pStyle w:val="Heading3"/>
        <w:spacing w:after="240"/>
        <w:rPr>
          <w:rFonts w:ascii="Times New Roman" w:hAnsi="Times New Roman" w:cs="Times New Roman"/>
          <w:b/>
          <w:color w:val="auto"/>
        </w:rPr>
      </w:pPr>
      <w:r>
        <w:rPr>
          <w:rFonts w:ascii="Times New Roman" w:hAnsi="Times New Roman" w:cs="Times New Roman"/>
          <w:b/>
          <w:color w:val="auto"/>
        </w:rPr>
        <w:t>ELIGIBILITY FOR FREE MEALS AND DISASTER BENEFITS</w:t>
      </w:r>
    </w:p>
    <w:p w:rsidR="00F6741D" w:rsidRDefault="00F6741D" w:rsidP="00F6741D">
      <w:pPr>
        <w:pStyle w:val="Heading4"/>
        <w:spacing w:after="240"/>
        <w:rPr>
          <w:rFonts w:ascii="Times New Roman" w:hAnsi="Times New Roman" w:cs="Times New Roman"/>
          <w:color w:val="auto"/>
        </w:rPr>
      </w:pPr>
      <w:r>
        <w:rPr>
          <w:rFonts w:ascii="Times New Roman" w:hAnsi="Times New Roman" w:cs="Times New Roman"/>
          <w:color w:val="auto"/>
        </w:rPr>
        <w:t>Children Experiencing Homelessness</w:t>
      </w:r>
    </w:p>
    <w:p w:rsidR="00F6741D" w:rsidRDefault="00F6741D" w:rsidP="004B621A">
      <w:pPr>
        <w:pStyle w:val="BodyText"/>
        <w:spacing w:after="240"/>
        <w:ind w:right="508"/>
      </w:pPr>
      <w:r>
        <w:t xml:space="preserve">Children residing in or </w:t>
      </w:r>
      <w:proofErr w:type="gramStart"/>
      <w:r>
        <w:t>evacuated</w:t>
      </w:r>
      <w:proofErr w:type="gramEnd"/>
      <w:r>
        <w:t xml:space="preserve"> from disaster areas may be determined homeless under the McKinney-Vento Homeless Assistance Act. These children are categorically (automatically) eligible for free meals in the Child Nutrition Programs (CNPs). A school district’s homeless coordinator makes a determination of homelessness and provides a list of all children determined homeless due to a disaster situation. The SFA, institution, or sponsor must certify these children for free meals.</w:t>
      </w:r>
    </w:p>
    <w:p w:rsidR="004B621A" w:rsidRDefault="004B621A" w:rsidP="004B621A">
      <w:pPr>
        <w:pStyle w:val="BodyText"/>
        <w:spacing w:before="1" w:after="240"/>
        <w:ind w:right="542"/>
      </w:pPr>
      <w:r>
        <w:t>In cases where a household from a designated disaster area moves in with another household, the homeless liaison may determine the displaced individuals homeless under the McKinney-Vento Homeless Assistance Act. Displaced children and adult</w:t>
      </w:r>
      <w:r>
        <w:rPr>
          <w:spacing w:val="-20"/>
        </w:rPr>
        <w:t xml:space="preserve"> </w:t>
      </w:r>
      <w:r>
        <w:t xml:space="preserve">participants in CACFP are automatically eligible for free meals in centers and tier I meals in family day care homes, even if they are temporarily residing with another family. The host family may include the displaced family members and any income provided to them when applying </w:t>
      </w:r>
      <w:proofErr w:type="gramStart"/>
      <w:r>
        <w:t>for free</w:t>
      </w:r>
      <w:proofErr w:type="gramEnd"/>
      <w:r>
        <w:t xml:space="preserve"> or reduced price</w:t>
      </w:r>
      <w:r>
        <w:rPr>
          <w:spacing w:val="-4"/>
        </w:rPr>
        <w:t xml:space="preserve"> </w:t>
      </w:r>
      <w:r>
        <w:t>meals.</w:t>
      </w:r>
    </w:p>
    <w:p w:rsidR="004B621A" w:rsidRDefault="004B621A" w:rsidP="005C1E2B">
      <w:pPr>
        <w:pStyle w:val="BodyText"/>
        <w:spacing w:before="90" w:after="240"/>
        <w:ind w:right="508"/>
      </w:pPr>
      <w:r>
        <w:lastRenderedPageBreak/>
        <w:t>Institutions and sponsors that require eligibility information can receive certification of the participant’s homeless status from the agency that assisted with the evacuation or that is providing shelter. If the child is not residing in an emergency shelter, the institution should have an adult living with the child complete an income eligibility form indicating that the child is homeless. No further information is required to certify the child’s eligibility.</w:t>
      </w:r>
    </w:p>
    <w:p w:rsidR="005C1E2B" w:rsidRDefault="005C1E2B" w:rsidP="005C1E2B">
      <w:pPr>
        <w:pStyle w:val="Heading4"/>
        <w:spacing w:after="240"/>
        <w:rPr>
          <w:rFonts w:ascii="Times New Roman" w:hAnsi="Times New Roman" w:cs="Times New Roman"/>
          <w:color w:val="auto"/>
        </w:rPr>
      </w:pPr>
      <w:r>
        <w:rPr>
          <w:rFonts w:ascii="Times New Roman" w:hAnsi="Times New Roman" w:cs="Times New Roman"/>
          <w:color w:val="auto"/>
        </w:rPr>
        <w:t>Disaster Benefits from the Supplemental Nutrition Assistance Program (SNAP)</w:t>
      </w:r>
    </w:p>
    <w:p w:rsidR="005C1E2B" w:rsidRDefault="005C1E2B" w:rsidP="005C1E2B">
      <w:pPr>
        <w:pStyle w:val="BodyText"/>
      </w:pPr>
      <w:r>
        <w:t>Children in households receiving Disaster Supplemental Nutrition Assistance Program</w:t>
      </w:r>
    </w:p>
    <w:p w:rsidR="005C1E2B" w:rsidRDefault="005C1E2B" w:rsidP="005C1E2B">
      <w:pPr>
        <w:pStyle w:val="BodyText"/>
        <w:spacing w:after="240"/>
        <w:ind w:right="85"/>
      </w:pPr>
      <w:r>
        <w:t xml:space="preserve">(D-SNAP) benefits are categorically eligible for free meals in the CNPs. Certification of these children </w:t>
      </w:r>
      <w:proofErr w:type="gramStart"/>
      <w:r>
        <w:t>may be accomplished</w:t>
      </w:r>
      <w:proofErr w:type="gramEnd"/>
      <w:r>
        <w:t xml:space="preserve"> through direct contact with the SNAP agency or by an application submitted by a household with a case number.</w:t>
      </w:r>
    </w:p>
    <w:p w:rsidR="005C1E2B" w:rsidRDefault="005C1E2B" w:rsidP="005C1E2B">
      <w:pPr>
        <w:pStyle w:val="Heading4"/>
        <w:spacing w:after="240"/>
        <w:rPr>
          <w:rFonts w:ascii="Times New Roman" w:hAnsi="Times New Roman" w:cs="Times New Roman"/>
          <w:color w:val="auto"/>
        </w:rPr>
      </w:pPr>
      <w:r>
        <w:rPr>
          <w:rFonts w:ascii="Times New Roman" w:hAnsi="Times New Roman" w:cs="Times New Roman"/>
          <w:color w:val="auto"/>
        </w:rPr>
        <w:t>Emergency Shelters in the Child and Adult Care Food Program</w:t>
      </w:r>
    </w:p>
    <w:p w:rsidR="005C1E2B" w:rsidRDefault="005C1E2B" w:rsidP="005C1E2B">
      <w:pPr>
        <w:pStyle w:val="BodyText"/>
        <w:spacing w:after="240"/>
        <w:ind w:right="636"/>
      </w:pPr>
      <w:r>
        <w:t xml:space="preserve">Emergency shelters that provide temporary housing to displaced families are eligible to participate in CACFP. Where significant numbers of persons </w:t>
      </w:r>
      <w:proofErr w:type="gramStart"/>
      <w:r>
        <w:t>are being temporarily housed</w:t>
      </w:r>
      <w:proofErr w:type="gramEnd"/>
      <w:r>
        <w:t>, State agencies may designate any appropriate facility as an emergency shelter, and may waive institution application requirements in these situations. When State agencies have designated a facility as an emergency shelter, all children through age 18 may receive up to three free meals (breakfast, lunch, and supper) each day.</w:t>
      </w:r>
    </w:p>
    <w:p w:rsidR="005C1E2B" w:rsidRDefault="005C1E2B" w:rsidP="00450EA4">
      <w:pPr>
        <w:pStyle w:val="BodyText"/>
        <w:spacing w:after="240"/>
        <w:ind w:right="508"/>
      </w:pPr>
      <w:r>
        <w:t xml:space="preserve">An “appropriate facility” may include a school or an </w:t>
      </w:r>
      <w:proofErr w:type="gramStart"/>
      <w:r>
        <w:t>institution which</w:t>
      </w:r>
      <w:proofErr w:type="gramEnd"/>
      <w:r>
        <w:t xml:space="preserve">, although it is not providing actual </w:t>
      </w:r>
      <w:r>
        <w:rPr>
          <w:u w:val="single"/>
        </w:rPr>
        <w:t>shelter</w:t>
      </w:r>
      <w:r>
        <w:t>, is nevertheless providing meals to displaced families who are being temporarily housed elsewhere, in locations that may not have the means to provide meal services to these temporary residents.</w:t>
      </w:r>
    </w:p>
    <w:p w:rsidR="00450EA4" w:rsidRDefault="00450EA4" w:rsidP="00450EA4">
      <w:pPr>
        <w:pStyle w:val="Heading4"/>
        <w:spacing w:after="240"/>
        <w:rPr>
          <w:rFonts w:ascii="Times New Roman" w:hAnsi="Times New Roman" w:cs="Times New Roman"/>
          <w:color w:val="auto"/>
        </w:rPr>
      </w:pPr>
      <w:r w:rsidRPr="00450EA4">
        <w:rPr>
          <w:rFonts w:ascii="Times New Roman" w:hAnsi="Times New Roman" w:cs="Times New Roman"/>
          <w:color w:val="auto"/>
        </w:rPr>
        <w:t>Certification by School Officials</w:t>
      </w:r>
    </w:p>
    <w:p w:rsidR="00450EA4" w:rsidRDefault="00450EA4" w:rsidP="00450EA4">
      <w:pPr>
        <w:pStyle w:val="BodyText"/>
        <w:spacing w:after="240"/>
        <w:ind w:right="863"/>
        <w:jc w:val="both"/>
      </w:pPr>
      <w:r>
        <w:t xml:space="preserve">School officials may submit applications on behalf of children they know to be homeless and therefore categorically eligible </w:t>
      </w:r>
      <w:proofErr w:type="gramStart"/>
      <w:r>
        <w:t>for free</w:t>
      </w:r>
      <w:proofErr w:type="gramEnd"/>
      <w:r>
        <w:t xml:space="preserve"> meals. See Part 3 of the Eligibility Manual for School Meals for additional information on this option.</w:t>
      </w:r>
    </w:p>
    <w:p w:rsidR="00450EA4" w:rsidRDefault="00450EA4" w:rsidP="00450EA4">
      <w:pPr>
        <w:pStyle w:val="Heading4"/>
        <w:spacing w:after="240"/>
        <w:rPr>
          <w:rFonts w:ascii="Times New Roman" w:hAnsi="Times New Roman" w:cs="Times New Roman"/>
          <w:color w:val="auto"/>
        </w:rPr>
      </w:pPr>
      <w:r>
        <w:rPr>
          <w:rFonts w:ascii="Times New Roman" w:hAnsi="Times New Roman" w:cs="Times New Roman"/>
          <w:color w:val="auto"/>
        </w:rPr>
        <w:t>Duration of Eligibility</w:t>
      </w:r>
    </w:p>
    <w:p w:rsidR="00450EA4" w:rsidRDefault="00450EA4" w:rsidP="00450EA4">
      <w:pPr>
        <w:pStyle w:val="BodyText"/>
        <w:spacing w:after="240"/>
        <w:ind w:right="636"/>
      </w:pPr>
      <w:r>
        <w:t xml:space="preserve">Children certified </w:t>
      </w:r>
      <w:proofErr w:type="gramStart"/>
      <w:r>
        <w:t>for free</w:t>
      </w:r>
      <w:proofErr w:type="gramEnd"/>
      <w:r>
        <w:t xml:space="preserve"> or reduced price meal benefits because of a disaster situation are no longer </w:t>
      </w:r>
      <w:r>
        <w:rPr>
          <w:i/>
        </w:rPr>
        <w:t xml:space="preserve">temporarily </w:t>
      </w:r>
      <w:r>
        <w:t>approved because households are no longer required to report changes in income or household size. Their eligibility, including eligibility based on homeless status or receipt of D-SNAP benefits, remains in effect for the entire school year and up to 30 days in the next school year. CACFP participants remain eligible for free meal benefits for 12 months.</w:t>
      </w:r>
    </w:p>
    <w:p w:rsidR="00450EA4" w:rsidRDefault="00094B38" w:rsidP="00094B38">
      <w:pPr>
        <w:pStyle w:val="Heading4"/>
        <w:spacing w:after="240"/>
        <w:rPr>
          <w:rFonts w:ascii="Times New Roman" w:hAnsi="Times New Roman" w:cs="Times New Roman"/>
          <w:color w:val="auto"/>
        </w:rPr>
      </w:pPr>
      <w:r>
        <w:rPr>
          <w:rFonts w:ascii="Times New Roman" w:hAnsi="Times New Roman" w:cs="Times New Roman"/>
          <w:color w:val="auto"/>
        </w:rPr>
        <w:t>Carry-Over of Previous Year’s Eligibility by SFAs</w:t>
      </w:r>
    </w:p>
    <w:p w:rsidR="00094B38" w:rsidRDefault="00094B38" w:rsidP="00094B38">
      <w:pPr>
        <w:spacing w:after="240"/>
        <w:rPr>
          <w:rFonts w:ascii="Times New Roman" w:hAnsi="Times New Roman" w:cs="Times New Roman"/>
        </w:rPr>
      </w:pPr>
      <w:r w:rsidRPr="00094B38">
        <w:rPr>
          <w:rFonts w:ascii="Times New Roman" w:hAnsi="Times New Roman" w:cs="Times New Roman"/>
        </w:rPr>
        <w:t xml:space="preserve">The 30-day carry-over of the previous year’s eligibility for school meals </w:t>
      </w:r>
      <w:proofErr w:type="gramStart"/>
      <w:r w:rsidRPr="00094B38">
        <w:rPr>
          <w:rFonts w:ascii="Times New Roman" w:hAnsi="Times New Roman" w:cs="Times New Roman"/>
        </w:rPr>
        <w:t>is based</w:t>
      </w:r>
      <w:proofErr w:type="gramEnd"/>
      <w:r w:rsidRPr="00094B38">
        <w:rPr>
          <w:rFonts w:ascii="Times New Roman" w:hAnsi="Times New Roman" w:cs="Times New Roman"/>
        </w:rPr>
        <w:t xml:space="preserve"> on operating days. If schools already in session </w:t>
      </w:r>
      <w:proofErr w:type="gramStart"/>
      <w:r w:rsidRPr="00094B38">
        <w:rPr>
          <w:rFonts w:ascii="Times New Roman" w:hAnsi="Times New Roman" w:cs="Times New Roman"/>
        </w:rPr>
        <w:t>were temporarily closed</w:t>
      </w:r>
      <w:proofErr w:type="gramEnd"/>
      <w:r w:rsidRPr="00094B38">
        <w:rPr>
          <w:rFonts w:ascii="Times New Roman" w:hAnsi="Times New Roman" w:cs="Times New Roman"/>
        </w:rPr>
        <w:t xml:space="preserve">, or schools delayed opening at the beginning of the school year, the SFA determines the 30-day carry-over period using the number of days schools were actually operating. A child’s prior year free or reduced price eligibility </w:t>
      </w:r>
      <w:r w:rsidRPr="00094B38">
        <w:rPr>
          <w:rFonts w:ascii="Times New Roman" w:hAnsi="Times New Roman" w:cs="Times New Roman"/>
        </w:rPr>
        <w:lastRenderedPageBreak/>
        <w:t xml:space="preserve">continues </w:t>
      </w:r>
      <w:proofErr w:type="gramStart"/>
      <w:r w:rsidRPr="00094B38">
        <w:rPr>
          <w:rFonts w:ascii="Times New Roman" w:hAnsi="Times New Roman" w:cs="Times New Roman"/>
        </w:rPr>
        <w:t>until eligibility status for the current school year is established or upon the completion of 30 operating days, whichever is less</w:t>
      </w:r>
      <w:proofErr w:type="gramEnd"/>
      <w:r w:rsidRPr="00094B38">
        <w:rPr>
          <w:rFonts w:ascii="Times New Roman" w:hAnsi="Times New Roman" w:cs="Times New Roman"/>
        </w:rPr>
        <w:t>.</w:t>
      </w:r>
    </w:p>
    <w:p w:rsidR="00094B38" w:rsidRDefault="00094B38" w:rsidP="00094B38">
      <w:pPr>
        <w:pStyle w:val="BodyText"/>
        <w:spacing w:after="240"/>
        <w:ind w:right="543"/>
      </w:pPr>
      <w:r>
        <w:t xml:space="preserve">For example, school began on Monday, August 29, 2014, and the foodservice was operating for the five days school was in session. Over the weekend, the school </w:t>
      </w:r>
      <w:proofErr w:type="gramStart"/>
      <w:r>
        <w:t>was damaged</w:t>
      </w:r>
      <w:proofErr w:type="gramEnd"/>
      <w:r>
        <w:t xml:space="preserve"> by hurricane- force winds and rain and was closed until September 19. If the school food service did not operate on any days during that </w:t>
      </w:r>
      <w:proofErr w:type="gramStart"/>
      <w:r>
        <w:t>time period</w:t>
      </w:r>
      <w:proofErr w:type="gramEnd"/>
      <w:r>
        <w:t xml:space="preserve"> because school was closed, the remaining 25 days of the carry-over period would start on September 19 and would end on October 21.</w:t>
      </w:r>
    </w:p>
    <w:p w:rsidR="00094B38" w:rsidRDefault="00094B38" w:rsidP="00094B38">
      <w:pPr>
        <w:pStyle w:val="Heading3"/>
        <w:spacing w:after="240"/>
        <w:rPr>
          <w:rFonts w:ascii="Times New Roman" w:hAnsi="Times New Roman" w:cs="Times New Roman"/>
          <w:b/>
          <w:color w:val="auto"/>
        </w:rPr>
      </w:pPr>
      <w:r>
        <w:rPr>
          <w:rFonts w:ascii="Times New Roman" w:hAnsi="Times New Roman" w:cs="Times New Roman"/>
          <w:b/>
          <w:color w:val="auto"/>
        </w:rPr>
        <w:t>USING THE SUMMER FOOD SERVICE PROGRAM (SFSP) OR SEAMLESS SUMMER OPTION (SS0) IN DISASTER SITUATIONS</w:t>
      </w:r>
    </w:p>
    <w:p w:rsidR="00094B38" w:rsidRDefault="00094B38" w:rsidP="00094B38">
      <w:pPr>
        <w:pStyle w:val="BodyText"/>
        <w:spacing w:before="1" w:after="240"/>
        <w:ind w:right="508"/>
      </w:pPr>
      <w:r>
        <w:t>State agencies, SFAs, and sponsors may determine that operating SFSP or SSO sites would be useful when schools or day care facilities must remain closed due to disaster situations. SFSP regulations allow expedited approval of feeding sites during an emergency. Organizations with current agreements to operate the SFSP may be approved to open emergency feeding sites (7 CFR 225.6(c)).</w:t>
      </w:r>
    </w:p>
    <w:p w:rsidR="00AF71E3" w:rsidRDefault="00094B38" w:rsidP="00AF71E3">
      <w:pPr>
        <w:pStyle w:val="BodyText"/>
        <w:spacing w:after="240"/>
        <w:ind w:right="499"/>
      </w:pPr>
      <w:r>
        <w:t xml:space="preserve">State agencies should encourage sponsors to plan for </w:t>
      </w:r>
      <w:proofErr w:type="gramStart"/>
      <w:r>
        <w:t>emergency situations</w:t>
      </w:r>
      <w:proofErr w:type="gramEnd"/>
      <w:r>
        <w:t xml:space="preserve"> in advance to ensure a rapid response. State agencies should pre-approve sponsors to operate emergency feeding sites during unanticipated school closures during their initial application process. For more information on participation in SSO, please refer to the SSO questions and answers on the </w:t>
      </w:r>
      <w:hyperlink r:id="rId4" w:history="1">
        <w:r w:rsidRPr="00094B38">
          <w:rPr>
            <w:rStyle w:val="Hyperlink"/>
          </w:rPr>
          <w:t>USDA website</w:t>
        </w:r>
      </w:hyperlink>
      <w:r>
        <w:t>.</w:t>
      </w:r>
    </w:p>
    <w:p w:rsidR="00AF71E3" w:rsidRDefault="00AF71E3" w:rsidP="00AF71E3">
      <w:pPr>
        <w:pStyle w:val="Heading3"/>
        <w:spacing w:after="240"/>
        <w:rPr>
          <w:rFonts w:ascii="Times New Roman" w:hAnsi="Times New Roman" w:cs="Times New Roman"/>
          <w:b/>
          <w:color w:val="auto"/>
        </w:rPr>
      </w:pPr>
      <w:r>
        <w:rPr>
          <w:rFonts w:ascii="Times New Roman" w:hAnsi="Times New Roman" w:cs="Times New Roman"/>
          <w:b/>
          <w:color w:val="auto"/>
        </w:rPr>
        <w:t>USING USDA FOODS IN DISASTERS</w:t>
      </w:r>
    </w:p>
    <w:p w:rsidR="00AF71E3" w:rsidRDefault="00AF71E3" w:rsidP="00D05921">
      <w:pPr>
        <w:pStyle w:val="BodyText"/>
        <w:spacing w:after="240"/>
        <w:ind w:right="508"/>
      </w:pPr>
      <w:r>
        <w:t xml:space="preserve">Please refer to the </w:t>
      </w:r>
      <w:hyperlink r:id="rId5" w:history="1">
        <w:r w:rsidRPr="00AF71E3">
          <w:rPr>
            <w:rStyle w:val="Hyperlink"/>
          </w:rPr>
          <w:t>Food Distribution Program’s website</w:t>
        </w:r>
      </w:hyperlink>
      <w:r>
        <w:t xml:space="preserve"> for information about using and accounting for USDA Foods in disaster situations.</w:t>
      </w:r>
    </w:p>
    <w:p w:rsidR="00D05921" w:rsidRDefault="00D05921" w:rsidP="00D05921">
      <w:pPr>
        <w:pStyle w:val="Heading3"/>
        <w:spacing w:after="240"/>
        <w:rPr>
          <w:rFonts w:ascii="Times New Roman" w:hAnsi="Times New Roman" w:cs="Times New Roman"/>
          <w:b/>
          <w:color w:val="auto"/>
        </w:rPr>
      </w:pPr>
      <w:r>
        <w:rPr>
          <w:rFonts w:ascii="Times New Roman" w:hAnsi="Times New Roman" w:cs="Times New Roman"/>
          <w:b/>
          <w:color w:val="auto"/>
        </w:rPr>
        <w:t>FLEXIBILITIES THAT REQUIRE STATE AGENCY OR FOOD AND NUTRITION SERVICE (FNS) APPROVAL</w:t>
      </w:r>
    </w:p>
    <w:p w:rsidR="00D05921" w:rsidRDefault="00D05921" w:rsidP="00D05921">
      <w:pPr>
        <w:pStyle w:val="BodyText"/>
        <w:spacing w:after="240"/>
        <w:ind w:right="508"/>
      </w:pPr>
      <w:r>
        <w:t xml:space="preserve">CNP policies </w:t>
      </w:r>
      <w:proofErr w:type="gramStart"/>
      <w:r>
        <w:t>are designed</w:t>
      </w:r>
      <w:proofErr w:type="gramEnd"/>
      <w:r>
        <w:t xml:space="preserve"> to allow flexibility and support continuation of meal benefits to participants in disaster areas. There are existing flexibilities in meal service requirements and administrative procedures that make it easier for States, SFAs, institutions, and sponsors to operate and respond to disaster situations.</w:t>
      </w:r>
    </w:p>
    <w:p w:rsidR="00D05921" w:rsidRDefault="00D05921" w:rsidP="00D05921">
      <w:pPr>
        <w:pStyle w:val="Heading4"/>
        <w:spacing w:after="240"/>
        <w:rPr>
          <w:rFonts w:ascii="Times New Roman" w:hAnsi="Times New Roman" w:cs="Times New Roman"/>
          <w:color w:val="auto"/>
        </w:rPr>
      </w:pPr>
      <w:r>
        <w:rPr>
          <w:rFonts w:ascii="Times New Roman" w:hAnsi="Times New Roman" w:cs="Times New Roman"/>
          <w:color w:val="auto"/>
        </w:rPr>
        <w:t>Meal Component and Meal Service</w:t>
      </w:r>
    </w:p>
    <w:p w:rsidR="00D05921" w:rsidRDefault="00D05921" w:rsidP="00D05921">
      <w:pPr>
        <w:pStyle w:val="BodyText"/>
        <w:spacing w:after="240"/>
        <w:ind w:right="85"/>
      </w:pPr>
      <w:r>
        <w:t xml:space="preserve">Flexibility </w:t>
      </w:r>
      <w:proofErr w:type="gramStart"/>
      <w:r>
        <w:t>is allowed</w:t>
      </w:r>
      <w:proofErr w:type="gramEnd"/>
      <w:r>
        <w:t xml:space="preserve"> with regard to time of meal service and use of offer versus serve. These modifications </w:t>
      </w:r>
      <w:proofErr w:type="gramStart"/>
      <w:r>
        <w:t>may be made</w:t>
      </w:r>
      <w:proofErr w:type="gramEnd"/>
      <w:r>
        <w:t xml:space="preserve"> with State agency approval.</w:t>
      </w:r>
    </w:p>
    <w:p w:rsidR="00D05921" w:rsidRDefault="00D05921" w:rsidP="00D05921">
      <w:pPr>
        <w:pStyle w:val="BodyText"/>
        <w:spacing w:before="1" w:after="240"/>
        <w:ind w:right="542"/>
      </w:pPr>
      <w:r>
        <w:t>If emergency conditions exist that prevent schools, institutions, or sponsors from obtaining fluid milk, the State agency may allow service of meals without milk or with an alternate form of milk, such as canned or dry milk (7 CFR 210.10(d)(2)(</w:t>
      </w:r>
      <w:proofErr w:type="spellStart"/>
      <w:r>
        <w:t>i</w:t>
      </w:r>
      <w:proofErr w:type="spellEnd"/>
      <w:r>
        <w:t>); 7 CFR 225.16(f)(6); 7 CFR 226.20(e)).</w:t>
      </w:r>
    </w:p>
    <w:p w:rsidR="00D05921" w:rsidRDefault="00D05921" w:rsidP="00D05921">
      <w:pPr>
        <w:pStyle w:val="BodyText"/>
        <w:spacing w:after="240"/>
        <w:ind w:right="508"/>
      </w:pPr>
      <w:r>
        <w:lastRenderedPageBreak/>
        <w:t xml:space="preserve">If changes to other meal component requirements </w:t>
      </w:r>
      <w:proofErr w:type="gramStart"/>
      <w:r>
        <w:t>are needed</w:t>
      </w:r>
      <w:proofErr w:type="gramEnd"/>
      <w:r>
        <w:t>, SFAs, institutions, and sponsors should consult with their State agencies. For the school meals programs, 7 CFR 210.10 (m</w:t>
      </w:r>
      <w:proofErr w:type="gramStart"/>
      <w:r>
        <w:t>)(</w:t>
      </w:r>
      <w:proofErr w:type="gramEnd"/>
      <w:r>
        <w:t>4) allows SFAs, with approval from FNS, to serve meals that do not meet the menu planning or meal pattern requirements in disaster situations. In CACFP, 7 CFR 226.20 (</w:t>
      </w:r>
      <w:proofErr w:type="spellStart"/>
      <w:r>
        <w:t>i</w:t>
      </w:r>
      <w:proofErr w:type="spellEnd"/>
      <w:r>
        <w:t>) allows special variations in the food components of meals, with FNS approval.</w:t>
      </w:r>
    </w:p>
    <w:p w:rsidR="00D05921" w:rsidRDefault="00D05921" w:rsidP="00D05921">
      <w:pPr>
        <w:pStyle w:val="Heading4"/>
        <w:spacing w:after="240"/>
        <w:rPr>
          <w:rFonts w:ascii="Times New Roman" w:hAnsi="Times New Roman" w:cs="Times New Roman"/>
          <w:color w:val="auto"/>
        </w:rPr>
      </w:pPr>
      <w:r>
        <w:rPr>
          <w:rFonts w:ascii="Times New Roman" w:hAnsi="Times New Roman" w:cs="Times New Roman"/>
          <w:color w:val="auto"/>
        </w:rPr>
        <w:t>Accountability and Verification Procedures</w:t>
      </w:r>
    </w:p>
    <w:p w:rsidR="00D05921" w:rsidRDefault="00D05921" w:rsidP="00D05921">
      <w:pPr>
        <w:pStyle w:val="BodyText"/>
        <w:spacing w:after="240"/>
        <w:ind w:right="874"/>
        <w:jc w:val="both"/>
      </w:pPr>
      <w:r>
        <w:t xml:space="preserve">In disaster situations, the FNS Regional Offices (ROs) </w:t>
      </w:r>
      <w:proofErr w:type="gramStart"/>
      <w:r>
        <w:t>are authorized</w:t>
      </w:r>
      <w:proofErr w:type="gramEnd"/>
      <w:r>
        <w:t xml:space="preserve"> to allow State agencies, SFAs, institutions, and sponsors to submit claims beyond the 60/90-day requirement. Claims submitted outside of the 60/90-day requirement, </w:t>
      </w:r>
      <w:proofErr w:type="gramStart"/>
      <w:r>
        <w:t>as a result</w:t>
      </w:r>
      <w:proofErr w:type="gramEnd"/>
      <w:r>
        <w:t xml:space="preserve"> of a disaster, are not subject to the one-time exception for late submissions.</w:t>
      </w:r>
    </w:p>
    <w:p w:rsidR="00D05921" w:rsidRDefault="00D05921" w:rsidP="00D05921">
      <w:pPr>
        <w:pStyle w:val="BodyText"/>
        <w:spacing w:after="240"/>
        <w:ind w:right="729"/>
        <w:jc w:val="both"/>
      </w:pPr>
      <w:r>
        <w:t>If SFAs, institutions, or sponsors need to reconstruct unsubmitted claims due to loss of current records, they must consult with their State agencies. State agencies may approve such requests in consultation with their FNS ROs.</w:t>
      </w:r>
    </w:p>
    <w:p w:rsidR="00D05921" w:rsidRDefault="00D05921" w:rsidP="00D05921">
      <w:pPr>
        <w:pStyle w:val="BodyText"/>
        <w:spacing w:before="1" w:after="240"/>
        <w:ind w:right="717"/>
      </w:pPr>
      <w:r>
        <w:t xml:space="preserve">When records required for review purposes, such as paid claims, approved applications and production records, </w:t>
      </w:r>
      <w:proofErr w:type="gramStart"/>
      <w:r>
        <w:t>are destroyed</w:t>
      </w:r>
      <w:proofErr w:type="gramEnd"/>
      <w:r>
        <w:t>, SFAs, institutions, or sponsors should inform their State agencies of the circumstances and dates of the losses, and the types and approximate age of the records that were lost. State agencies should note the losses in their records for the purpose of any future administrative reviews and audits.</w:t>
      </w:r>
    </w:p>
    <w:p w:rsidR="00D05921" w:rsidRDefault="00D05921" w:rsidP="00D05921">
      <w:pPr>
        <w:pStyle w:val="BodyText"/>
        <w:spacing w:before="90" w:after="240"/>
        <w:ind w:right="801"/>
      </w:pPr>
      <w:r>
        <w:t xml:space="preserve">SFAs, institutions, and sponsors that are operational, but unable to maintain normal accountability systems, including counting, claiming, and monitoring, must contact their State agencies regarding how to proceed. In these situations, waiver requests </w:t>
      </w:r>
      <w:proofErr w:type="gramStart"/>
      <w:r>
        <w:t>must be submitted</w:t>
      </w:r>
      <w:proofErr w:type="gramEnd"/>
      <w:r>
        <w:t xml:space="preserve"> to FNS for approval.</w:t>
      </w:r>
    </w:p>
    <w:p w:rsidR="00D05921" w:rsidRDefault="00D05921" w:rsidP="00D05921">
      <w:pPr>
        <w:pStyle w:val="BodyText"/>
        <w:spacing w:after="240"/>
        <w:ind w:right="571"/>
      </w:pPr>
      <w:r>
        <w:t>With regard to verification under NSLP, the State agency may approve deadline extensions</w:t>
      </w:r>
      <w:r>
        <w:rPr>
          <w:spacing w:val="-22"/>
        </w:rPr>
        <w:t xml:space="preserve"> </w:t>
      </w:r>
      <w:r>
        <w:t xml:space="preserve">from November 15 through December 15 (7 CFR </w:t>
      </w:r>
      <w:proofErr w:type="gramStart"/>
      <w:r>
        <w:t>245.6a(</w:t>
      </w:r>
      <w:proofErr w:type="gramEnd"/>
      <w:r>
        <w:t xml:space="preserve">b)(2)). Extensions beyond that date </w:t>
      </w:r>
      <w:proofErr w:type="gramStart"/>
      <w:r>
        <w:t>must be approved</w:t>
      </w:r>
      <w:proofErr w:type="gramEnd"/>
      <w:r>
        <w:t xml:space="preserve"> by FNS. In addition, FNS may approve alternatives for sample size and selection when the SFA has had a disaster (7 CFR</w:t>
      </w:r>
      <w:r>
        <w:rPr>
          <w:spacing w:val="-4"/>
        </w:rPr>
        <w:t xml:space="preserve"> </w:t>
      </w:r>
      <w:r>
        <w:t>245.6a(c</w:t>
      </w:r>
      <w:proofErr w:type="gramStart"/>
      <w:r>
        <w:t>)(</w:t>
      </w:r>
      <w:proofErr w:type="gramEnd"/>
      <w:r>
        <w:t>6)).</w:t>
      </w:r>
    </w:p>
    <w:p w:rsidR="00D05921" w:rsidRDefault="00D05921" w:rsidP="00D05921">
      <w:pPr>
        <w:pStyle w:val="Heading4"/>
        <w:spacing w:after="240"/>
        <w:rPr>
          <w:rFonts w:ascii="Times New Roman" w:hAnsi="Times New Roman" w:cs="Times New Roman"/>
          <w:color w:val="auto"/>
        </w:rPr>
      </w:pPr>
      <w:r>
        <w:rPr>
          <w:rFonts w:ascii="Times New Roman" w:hAnsi="Times New Roman" w:cs="Times New Roman"/>
          <w:color w:val="auto"/>
        </w:rPr>
        <w:t>CACFP, SFSP, and SSO Site Eligibility</w:t>
      </w:r>
    </w:p>
    <w:p w:rsidR="009679A5" w:rsidRDefault="009679A5" w:rsidP="009679A5">
      <w:pPr>
        <w:pStyle w:val="BodyText"/>
        <w:spacing w:after="240"/>
        <w:ind w:right="582"/>
      </w:pPr>
      <w:r>
        <w:t xml:space="preserve">Based on the significant needs of each community, FNS ROs may waive the requirements under CACFP, SFSP, and SSO that sponsors document that each site is serving an area in which poor economic conditions exist (7 CFR 225.6(c)(2); 7 CFR 226.2 (tier I day care home)). These requirements </w:t>
      </w:r>
      <w:proofErr w:type="gramStart"/>
      <w:r>
        <w:t>may be waived</w:t>
      </w:r>
      <w:proofErr w:type="gramEnd"/>
      <w:r>
        <w:t xml:space="preserve"> for existing eligible sites located in the area damaged by a natural disaster that must relocate to areas that are not eligible based on school or census data.</w:t>
      </w:r>
    </w:p>
    <w:p w:rsidR="009679A5" w:rsidRDefault="009679A5" w:rsidP="009679A5">
      <w:pPr>
        <w:pStyle w:val="BodyText"/>
        <w:spacing w:after="240"/>
        <w:ind w:right="582"/>
      </w:pPr>
      <w:r>
        <w:t>Additionally, State agencies may waive the requirement that, during an unanticipated school closure, SFSP sites may not be located at school sites (7 CFR 225.6(d</w:t>
      </w:r>
      <w:proofErr w:type="gramStart"/>
      <w:r>
        <w:t>)(</w:t>
      </w:r>
      <w:proofErr w:type="gramEnd"/>
      <w:r>
        <w:t>1)(iv)). Although schools may be closed, some school buildings may be unaffected by the disaster and may be approved as a location for emergency feeding.</w:t>
      </w:r>
    </w:p>
    <w:p w:rsidR="009F0D49" w:rsidRDefault="009F0D49" w:rsidP="009F0D49">
      <w:pPr>
        <w:pStyle w:val="Heading4"/>
        <w:spacing w:after="240"/>
        <w:rPr>
          <w:rFonts w:ascii="Times New Roman" w:hAnsi="Times New Roman" w:cs="Times New Roman"/>
          <w:color w:val="auto"/>
        </w:rPr>
      </w:pPr>
      <w:r>
        <w:rPr>
          <w:rFonts w:ascii="Times New Roman" w:hAnsi="Times New Roman" w:cs="Times New Roman"/>
          <w:color w:val="auto"/>
        </w:rPr>
        <w:lastRenderedPageBreak/>
        <w:t>Other Exceptional Emergency Situations or Man-made Disasters</w:t>
      </w:r>
    </w:p>
    <w:p w:rsidR="009F0D49" w:rsidRDefault="009F0D49" w:rsidP="009F0D49">
      <w:pPr>
        <w:pStyle w:val="BodyText"/>
        <w:spacing w:after="240"/>
        <w:ind w:right="651"/>
      </w:pPr>
      <w:r>
        <w:t xml:space="preserve">Other exceptional </w:t>
      </w:r>
      <w:proofErr w:type="gramStart"/>
      <w:r>
        <w:t>emergency situations</w:t>
      </w:r>
      <w:proofErr w:type="gramEnd"/>
      <w:r>
        <w:t xml:space="preserve"> or man-made disasters, such as human pandemic or chemical plant explosions, may impact the ability of schools, institutions, and sponsors to continue normal program operations. In this circumstance, FNS may approve flexibilities to accommodate the needs of severely impacted areas. Flexibilities </w:t>
      </w:r>
      <w:proofErr w:type="gramStart"/>
      <w:r>
        <w:t>are provided</w:t>
      </w:r>
      <w:proofErr w:type="gramEnd"/>
      <w:r>
        <w:t xml:space="preserve"> on a case-by-case basis and will require justification from the requesting State agency. Changes to program operation or administration </w:t>
      </w:r>
      <w:proofErr w:type="gramStart"/>
      <w:r>
        <w:t>must be approved</w:t>
      </w:r>
      <w:proofErr w:type="gramEnd"/>
      <w:r>
        <w:t xml:space="preserve"> by FNS prior to implementation.</w:t>
      </w:r>
    </w:p>
    <w:p w:rsidR="009F0D49" w:rsidRDefault="009F0D49" w:rsidP="009F0D49">
      <w:pPr>
        <w:pStyle w:val="BodyText"/>
        <w:spacing w:after="240"/>
        <w:ind w:right="636"/>
      </w:pPr>
      <w:r>
        <w:t xml:space="preserve">State agencies </w:t>
      </w:r>
      <w:proofErr w:type="gramStart"/>
      <w:r>
        <w:t>are asked</w:t>
      </w:r>
      <w:proofErr w:type="gramEnd"/>
      <w:r>
        <w:t xml:space="preserve"> to distribute this Memorandum to Program operators immediately. SFAs should contact their State agencies for additional information. State agencies may direct any questions concerning this guidance to the appropriate FNS RO.</w:t>
      </w:r>
    </w:p>
    <w:p w:rsidR="009F0D49" w:rsidRDefault="009F0D49" w:rsidP="009F0D49">
      <w:pPr>
        <w:pStyle w:val="BodyText"/>
        <w:ind w:right="636"/>
      </w:pPr>
      <w:r>
        <w:t>Original Signed</w:t>
      </w:r>
    </w:p>
    <w:p w:rsidR="009F0D49" w:rsidRDefault="009F0D49" w:rsidP="009F0D49">
      <w:pPr>
        <w:pStyle w:val="BodyText"/>
        <w:ind w:right="636"/>
      </w:pPr>
      <w:r>
        <w:t>Cynthia Long</w:t>
      </w:r>
    </w:p>
    <w:p w:rsidR="009F0D49" w:rsidRDefault="009F0D49" w:rsidP="009F0D49">
      <w:pPr>
        <w:pStyle w:val="BodyText"/>
        <w:ind w:right="636"/>
      </w:pPr>
      <w:r>
        <w:t>Deputy Administrator</w:t>
      </w:r>
    </w:p>
    <w:p w:rsidR="00BB6B26" w:rsidRPr="00D82AAD" w:rsidRDefault="009F0D49" w:rsidP="000114FA">
      <w:pPr>
        <w:pStyle w:val="BodyText"/>
        <w:spacing w:after="240"/>
        <w:ind w:right="636"/>
      </w:pPr>
      <w:r>
        <w:t>Child Nutrition Programs</w:t>
      </w:r>
    </w:p>
    <w:sectPr w:rsidR="00BB6B26" w:rsidRPr="00D82AAD" w:rsidSect="00CA5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44"/>
    <w:rsid w:val="000114FA"/>
    <w:rsid w:val="00094B38"/>
    <w:rsid w:val="00101A44"/>
    <w:rsid w:val="001E506A"/>
    <w:rsid w:val="002F5ACF"/>
    <w:rsid w:val="00450EA4"/>
    <w:rsid w:val="004B621A"/>
    <w:rsid w:val="005C1E2B"/>
    <w:rsid w:val="0075615A"/>
    <w:rsid w:val="008554B1"/>
    <w:rsid w:val="009679A5"/>
    <w:rsid w:val="009F0D49"/>
    <w:rsid w:val="00AF71E3"/>
    <w:rsid w:val="00BB6B26"/>
    <w:rsid w:val="00CA58C8"/>
    <w:rsid w:val="00CD7D63"/>
    <w:rsid w:val="00D05921"/>
    <w:rsid w:val="00D82AAD"/>
    <w:rsid w:val="00F6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1CB3"/>
  <w15:chartTrackingRefBased/>
  <w15:docId w15:val="{B84D65F0-E049-0B43-AFE8-1225068E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5A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2A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506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674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A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82AAD"/>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BB6B26"/>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BB6B26"/>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rsid w:val="001E506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6741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094B38"/>
    <w:rPr>
      <w:color w:val="0563C1" w:themeColor="hyperlink"/>
      <w:u w:val="single"/>
    </w:rPr>
  </w:style>
  <w:style w:type="character" w:customStyle="1" w:styleId="UnresolvedMention">
    <w:name w:val="Unresolved Mention"/>
    <w:basedOn w:val="DefaultParagraphFont"/>
    <w:uiPriority w:val="99"/>
    <w:semiHidden/>
    <w:unhideWhenUsed/>
    <w:rsid w:val="0009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ns.usda.gov/fd-disaster/food-distribution-disaster-assistance" TargetMode="External"/><Relationship Id="rId4" Type="http://schemas.openxmlformats.org/officeDocument/2006/relationships/hyperlink" Target="http://www.fns.usda.gov/sites/default/files/SP39-2014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Attachment A, Superintendent's Memo No. 254-18 Disaster Response</vt:lpstr>
    </vt:vector>
  </TitlesOfParts>
  <Manager/>
  <Company/>
  <LinksUpToDate>false</LinksUpToDate>
  <CharactersWithSpaces>11667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Attachment A, Superintendent's Memo No. 254-18 Disaster Response</dc:title>
  <dc:subject/>
  <dc:creator>DOE Nutrition</dc:creator>
  <cp:keywords/>
  <dc:description/>
  <cp:lastModifiedBy>Bowman, Kelly (DOE)</cp:lastModifiedBy>
  <cp:revision>15</cp:revision>
  <dcterms:created xsi:type="dcterms:W3CDTF">2018-10-12T13:46:00Z</dcterms:created>
  <dcterms:modified xsi:type="dcterms:W3CDTF">2018-10-22T12:41:00Z</dcterms:modified>
  <cp:category/>
</cp:coreProperties>
</file>