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68A" w:rsidRPr="00305870" w:rsidRDefault="0047768A" w:rsidP="0047768A">
      <w:pPr>
        <w:pStyle w:val="BodyText"/>
        <w:jc w:val="center"/>
        <w:rPr>
          <w:rFonts w:ascii="Times New Roman" w:hAnsi="Times New Roman"/>
          <w:b/>
          <w:bCs/>
          <w:sz w:val="28"/>
          <w:szCs w:val="28"/>
        </w:rPr>
      </w:pPr>
      <w:r w:rsidRPr="00305870">
        <w:rPr>
          <w:rFonts w:ascii="Times New Roman" w:hAnsi="Times New Roman"/>
          <w:b/>
          <w:bCs/>
          <w:sz w:val="28"/>
          <w:szCs w:val="28"/>
        </w:rPr>
        <w:t xml:space="preserve">Summary of Budget Amendments Adopted by the </w:t>
      </w:r>
      <w:r w:rsidR="00305870" w:rsidRPr="00305870">
        <w:rPr>
          <w:rFonts w:ascii="Times New Roman" w:hAnsi="Times New Roman"/>
          <w:b/>
          <w:bCs/>
          <w:sz w:val="28"/>
          <w:szCs w:val="28"/>
        </w:rPr>
        <w:t xml:space="preserve">2018 </w:t>
      </w:r>
      <w:r w:rsidR="008C5BD3">
        <w:rPr>
          <w:rFonts w:ascii="Times New Roman" w:hAnsi="Times New Roman"/>
          <w:b/>
          <w:bCs/>
          <w:sz w:val="28"/>
          <w:szCs w:val="28"/>
        </w:rPr>
        <w:t xml:space="preserve">Special Session I </w:t>
      </w:r>
      <w:r w:rsidR="00305870" w:rsidRPr="00305870">
        <w:rPr>
          <w:rFonts w:ascii="Times New Roman" w:hAnsi="Times New Roman"/>
          <w:b/>
          <w:bCs/>
          <w:sz w:val="28"/>
          <w:szCs w:val="28"/>
        </w:rPr>
        <w:t>General Assembly</w:t>
      </w:r>
      <w:r w:rsidRPr="00305870">
        <w:rPr>
          <w:rFonts w:ascii="Times New Roman" w:hAnsi="Times New Roman"/>
          <w:b/>
          <w:bCs/>
          <w:sz w:val="28"/>
          <w:szCs w:val="28"/>
        </w:rPr>
        <w:t xml:space="preserve"> to the 2018-2020 Bien</w:t>
      </w:r>
      <w:r w:rsidR="00305870" w:rsidRPr="00305870">
        <w:rPr>
          <w:rFonts w:ascii="Times New Roman" w:hAnsi="Times New Roman"/>
          <w:b/>
          <w:bCs/>
          <w:sz w:val="28"/>
          <w:szCs w:val="28"/>
        </w:rPr>
        <w:t>nial Budget as Introduced (HB</w:t>
      </w:r>
      <w:r w:rsidRPr="00305870">
        <w:rPr>
          <w:rFonts w:ascii="Times New Roman" w:hAnsi="Times New Roman"/>
          <w:b/>
          <w:bCs/>
          <w:sz w:val="28"/>
          <w:szCs w:val="28"/>
        </w:rPr>
        <w:t xml:space="preserve"> </w:t>
      </w:r>
      <w:r w:rsidR="00305870" w:rsidRPr="00305870">
        <w:rPr>
          <w:rFonts w:ascii="Times New Roman" w:hAnsi="Times New Roman"/>
          <w:b/>
          <w:bCs/>
          <w:sz w:val="28"/>
          <w:szCs w:val="28"/>
        </w:rPr>
        <w:t>5002</w:t>
      </w:r>
      <w:r w:rsidRPr="00305870">
        <w:rPr>
          <w:rFonts w:ascii="Times New Roman" w:hAnsi="Times New Roman"/>
          <w:b/>
          <w:bCs/>
          <w:sz w:val="28"/>
          <w:szCs w:val="28"/>
        </w:rPr>
        <w:t>) Affecting the Direct Aid to Public Education and Department of Education Central Office Budgets</w:t>
      </w:r>
      <w:r w:rsidR="00FC6C87">
        <w:rPr>
          <w:rFonts w:ascii="Times New Roman" w:hAnsi="Times New Roman"/>
          <w:b/>
          <w:bCs/>
          <w:sz w:val="28"/>
          <w:szCs w:val="28"/>
        </w:rPr>
        <w:t xml:space="preserve"> - </w:t>
      </w:r>
      <w:r w:rsidR="00FC6C87" w:rsidRPr="00FC6C87">
        <w:rPr>
          <w:rFonts w:ascii="Times New Roman" w:hAnsi="Times New Roman"/>
          <w:b/>
          <w:bCs/>
          <w:sz w:val="28"/>
          <w:szCs w:val="28"/>
        </w:rPr>
        <w:t xml:space="preserve">Signed by Governor Northam and </w:t>
      </w:r>
      <w:r w:rsidR="00FC6C87">
        <w:rPr>
          <w:rFonts w:ascii="Times New Roman" w:hAnsi="Times New Roman"/>
          <w:b/>
          <w:bCs/>
          <w:sz w:val="28"/>
          <w:szCs w:val="28"/>
        </w:rPr>
        <w:t>Enacted as Chapter 2</w:t>
      </w:r>
    </w:p>
    <w:p w:rsidR="00292A09" w:rsidRPr="002804A6" w:rsidRDefault="00292A09">
      <w:pPr>
        <w:pStyle w:val="BodyText"/>
        <w:rPr>
          <w:rFonts w:ascii="Times New Roman" w:hAnsi="Times New Roman"/>
          <w:highlight w:val="yellow"/>
        </w:rPr>
      </w:pPr>
    </w:p>
    <w:p w:rsidR="0047768A" w:rsidRPr="009A68CB" w:rsidRDefault="0047768A" w:rsidP="0047768A">
      <w:pPr>
        <w:pStyle w:val="BodyText"/>
        <w:rPr>
          <w:rFonts w:ascii="Times New Roman" w:hAnsi="Times New Roman"/>
          <w:bCs/>
          <w:szCs w:val="24"/>
        </w:rPr>
      </w:pPr>
      <w:r w:rsidRPr="00FC6C87">
        <w:rPr>
          <w:rFonts w:ascii="Times New Roman" w:hAnsi="Times New Roman"/>
          <w:bCs/>
          <w:szCs w:val="24"/>
        </w:rPr>
        <w:t>This document provides a summary of amendments to the introduced 2</w:t>
      </w:r>
      <w:r w:rsidR="009A68CB" w:rsidRPr="00FC6C87">
        <w:rPr>
          <w:rFonts w:ascii="Times New Roman" w:hAnsi="Times New Roman"/>
          <w:bCs/>
          <w:szCs w:val="24"/>
        </w:rPr>
        <w:t>018-2020 biennial budget (HB 5002</w:t>
      </w:r>
      <w:r w:rsidRPr="00FC6C87">
        <w:rPr>
          <w:rFonts w:ascii="Times New Roman" w:hAnsi="Times New Roman"/>
          <w:bCs/>
          <w:szCs w:val="24"/>
        </w:rPr>
        <w:t xml:space="preserve">) that were adopted by the </w:t>
      </w:r>
      <w:r w:rsidR="009A68CB" w:rsidRPr="00FC6C87">
        <w:rPr>
          <w:rFonts w:ascii="Times New Roman" w:hAnsi="Times New Roman"/>
          <w:bCs/>
          <w:szCs w:val="24"/>
        </w:rPr>
        <w:t>2018 General Assembly</w:t>
      </w:r>
      <w:r w:rsidRPr="00FC6C87">
        <w:rPr>
          <w:rFonts w:ascii="Times New Roman" w:hAnsi="Times New Roman"/>
          <w:bCs/>
          <w:szCs w:val="24"/>
        </w:rPr>
        <w:t xml:space="preserve"> on </w:t>
      </w:r>
      <w:r w:rsidR="009A68CB" w:rsidRPr="00FC6C87">
        <w:rPr>
          <w:rFonts w:ascii="Times New Roman" w:hAnsi="Times New Roman"/>
          <w:bCs/>
          <w:szCs w:val="24"/>
        </w:rPr>
        <w:t>May</w:t>
      </w:r>
      <w:r w:rsidRPr="00FC6C87">
        <w:rPr>
          <w:rFonts w:ascii="Times New Roman" w:hAnsi="Times New Roman"/>
          <w:bCs/>
          <w:szCs w:val="24"/>
        </w:rPr>
        <w:t xml:space="preserve"> </w:t>
      </w:r>
      <w:r w:rsidR="009A68CB" w:rsidRPr="00FC6C87">
        <w:rPr>
          <w:rFonts w:ascii="Times New Roman" w:hAnsi="Times New Roman"/>
          <w:bCs/>
          <w:szCs w:val="24"/>
        </w:rPr>
        <w:t>30</w:t>
      </w:r>
      <w:r w:rsidRPr="00FC6C87">
        <w:rPr>
          <w:rFonts w:ascii="Times New Roman" w:hAnsi="Times New Roman"/>
          <w:bCs/>
          <w:szCs w:val="24"/>
        </w:rPr>
        <w:t>, 2018</w:t>
      </w:r>
      <w:r w:rsidR="00227CBD" w:rsidRPr="00FC6C87">
        <w:rPr>
          <w:rFonts w:ascii="Times New Roman" w:hAnsi="Times New Roman"/>
          <w:bCs/>
          <w:szCs w:val="24"/>
        </w:rPr>
        <w:t>,</w:t>
      </w:r>
      <w:r w:rsidR="009A68CB" w:rsidRPr="00FC6C87">
        <w:rPr>
          <w:rFonts w:ascii="Times New Roman" w:hAnsi="Times New Roman"/>
          <w:bCs/>
          <w:szCs w:val="24"/>
        </w:rPr>
        <w:t xml:space="preserve"> during </w:t>
      </w:r>
      <w:r w:rsidR="008C5BD3" w:rsidRPr="00FC6C87">
        <w:rPr>
          <w:rFonts w:ascii="Times New Roman" w:hAnsi="Times New Roman"/>
          <w:bCs/>
          <w:szCs w:val="24"/>
        </w:rPr>
        <w:t xml:space="preserve">2018 </w:t>
      </w:r>
      <w:r w:rsidR="009A68CB" w:rsidRPr="00FC6C87">
        <w:rPr>
          <w:rFonts w:ascii="Times New Roman" w:hAnsi="Times New Roman"/>
          <w:bCs/>
          <w:szCs w:val="24"/>
        </w:rPr>
        <w:t>Special Session I</w:t>
      </w:r>
      <w:r w:rsidRPr="00FC6C87">
        <w:rPr>
          <w:rFonts w:ascii="Times New Roman" w:hAnsi="Times New Roman"/>
          <w:bCs/>
          <w:szCs w:val="24"/>
        </w:rPr>
        <w:t xml:space="preserve">. </w:t>
      </w:r>
      <w:r w:rsidR="00544B9C" w:rsidRPr="00FC6C87">
        <w:rPr>
          <w:rFonts w:ascii="Times New Roman" w:hAnsi="Times New Roman"/>
          <w:bCs/>
          <w:szCs w:val="24"/>
        </w:rPr>
        <w:t xml:space="preserve"> </w:t>
      </w:r>
      <w:r w:rsidRPr="00FC6C87">
        <w:rPr>
          <w:rFonts w:ascii="Times New Roman" w:hAnsi="Times New Roman"/>
          <w:bCs/>
          <w:szCs w:val="24"/>
        </w:rPr>
        <w:t>Th</w:t>
      </w:r>
      <w:r w:rsidR="009A68CB" w:rsidRPr="00FC6C87">
        <w:rPr>
          <w:rFonts w:ascii="Times New Roman" w:hAnsi="Times New Roman"/>
          <w:bCs/>
          <w:szCs w:val="24"/>
        </w:rPr>
        <w:t>e respective amendments adopted</w:t>
      </w:r>
      <w:r w:rsidRPr="00FC6C87">
        <w:rPr>
          <w:rFonts w:ascii="Times New Roman" w:hAnsi="Times New Roman"/>
          <w:bCs/>
          <w:szCs w:val="24"/>
        </w:rPr>
        <w:t xml:space="preserve"> by the</w:t>
      </w:r>
      <w:r w:rsidR="009A68CB" w:rsidRPr="00FC6C87">
        <w:rPr>
          <w:rFonts w:ascii="Times New Roman" w:hAnsi="Times New Roman"/>
          <w:bCs/>
          <w:szCs w:val="24"/>
        </w:rPr>
        <w:t xml:space="preserve"> 2018 </w:t>
      </w:r>
      <w:r w:rsidR="008C5BD3" w:rsidRPr="00FC6C87">
        <w:rPr>
          <w:rFonts w:ascii="Times New Roman" w:hAnsi="Times New Roman"/>
          <w:bCs/>
          <w:szCs w:val="24"/>
        </w:rPr>
        <w:t xml:space="preserve">Special Session I </w:t>
      </w:r>
      <w:r w:rsidR="009A68CB" w:rsidRPr="00FC6C87">
        <w:rPr>
          <w:rFonts w:ascii="Times New Roman" w:hAnsi="Times New Roman"/>
          <w:bCs/>
          <w:szCs w:val="24"/>
        </w:rPr>
        <w:t>General Assembly</w:t>
      </w:r>
      <w:r w:rsidRPr="00FC6C87">
        <w:rPr>
          <w:rFonts w:ascii="Times New Roman" w:hAnsi="Times New Roman"/>
          <w:bCs/>
          <w:szCs w:val="24"/>
        </w:rPr>
        <w:t xml:space="preserve"> change the budget </w:t>
      </w:r>
      <w:r w:rsidR="009A68CB" w:rsidRPr="00FC6C87">
        <w:rPr>
          <w:rFonts w:ascii="Times New Roman" w:hAnsi="Times New Roman"/>
          <w:bCs/>
          <w:szCs w:val="24"/>
        </w:rPr>
        <w:t>introduced by Governor Northam</w:t>
      </w:r>
      <w:r w:rsidRPr="00FC6C87">
        <w:rPr>
          <w:rFonts w:ascii="Times New Roman" w:hAnsi="Times New Roman"/>
          <w:bCs/>
          <w:szCs w:val="24"/>
        </w:rPr>
        <w:t xml:space="preserve"> in HB </w:t>
      </w:r>
      <w:r w:rsidR="009A68CB" w:rsidRPr="00FC6C87">
        <w:rPr>
          <w:rFonts w:ascii="Times New Roman" w:hAnsi="Times New Roman"/>
          <w:bCs/>
          <w:szCs w:val="24"/>
        </w:rPr>
        <w:t>5002</w:t>
      </w:r>
      <w:r w:rsidRPr="00FC6C87">
        <w:rPr>
          <w:rFonts w:ascii="Times New Roman" w:hAnsi="Times New Roman"/>
          <w:bCs/>
          <w:szCs w:val="24"/>
        </w:rPr>
        <w:t xml:space="preserve">. </w:t>
      </w:r>
      <w:r w:rsidR="00544B9C" w:rsidRPr="00FC6C87">
        <w:rPr>
          <w:rFonts w:ascii="Times New Roman" w:hAnsi="Times New Roman"/>
          <w:bCs/>
          <w:szCs w:val="24"/>
        </w:rPr>
        <w:t xml:space="preserve"> </w:t>
      </w:r>
      <w:r w:rsidRPr="00FC6C87">
        <w:rPr>
          <w:rFonts w:ascii="Times New Roman" w:hAnsi="Times New Roman"/>
          <w:bCs/>
          <w:szCs w:val="24"/>
        </w:rPr>
        <w:t>The adopted changes affect fiscal years 201</w:t>
      </w:r>
      <w:r w:rsidR="00FB5374" w:rsidRPr="00FC6C87">
        <w:rPr>
          <w:rFonts w:ascii="Times New Roman" w:hAnsi="Times New Roman"/>
          <w:bCs/>
          <w:szCs w:val="24"/>
        </w:rPr>
        <w:t>9</w:t>
      </w:r>
      <w:r w:rsidRPr="00FC6C87">
        <w:rPr>
          <w:rFonts w:ascii="Times New Roman" w:hAnsi="Times New Roman"/>
          <w:bCs/>
          <w:szCs w:val="24"/>
        </w:rPr>
        <w:t xml:space="preserve"> and 20</w:t>
      </w:r>
      <w:r w:rsidR="00FB5374" w:rsidRPr="00FC6C87">
        <w:rPr>
          <w:rFonts w:ascii="Times New Roman" w:hAnsi="Times New Roman"/>
          <w:bCs/>
          <w:szCs w:val="24"/>
        </w:rPr>
        <w:t>20</w:t>
      </w:r>
      <w:r w:rsidRPr="00FC6C87">
        <w:rPr>
          <w:rFonts w:ascii="Times New Roman" w:hAnsi="Times New Roman"/>
          <w:bCs/>
          <w:szCs w:val="24"/>
        </w:rPr>
        <w:t xml:space="preserve">. </w:t>
      </w:r>
      <w:r w:rsidR="00544B9C" w:rsidRPr="00FC6C87">
        <w:rPr>
          <w:rFonts w:ascii="Times New Roman" w:hAnsi="Times New Roman"/>
          <w:bCs/>
          <w:szCs w:val="24"/>
        </w:rPr>
        <w:t xml:space="preserve"> </w:t>
      </w:r>
      <w:r w:rsidR="00931CCC" w:rsidRPr="00931CCC">
        <w:rPr>
          <w:rFonts w:ascii="Times New Roman" w:hAnsi="Times New Roman"/>
          <w:bCs/>
          <w:szCs w:val="24"/>
        </w:rPr>
        <w:t xml:space="preserve">Governor Northam signed this budget bill on June 7, 2018, and it was enacted as Chapter </w:t>
      </w:r>
      <w:r w:rsidR="00931CCC">
        <w:rPr>
          <w:rFonts w:ascii="Times New Roman" w:hAnsi="Times New Roman"/>
          <w:bCs/>
          <w:szCs w:val="24"/>
        </w:rPr>
        <w:t>2</w:t>
      </w:r>
      <w:r w:rsidR="00931CCC" w:rsidRPr="00931CCC">
        <w:rPr>
          <w:rFonts w:ascii="Times New Roman" w:hAnsi="Times New Roman"/>
          <w:bCs/>
          <w:szCs w:val="24"/>
        </w:rPr>
        <w:t>.</w:t>
      </w:r>
      <w:r w:rsidR="00931CCC">
        <w:rPr>
          <w:rFonts w:ascii="Times New Roman" w:hAnsi="Times New Roman"/>
          <w:bCs/>
          <w:szCs w:val="24"/>
        </w:rPr>
        <w:t xml:space="preserve">  </w:t>
      </w:r>
      <w:r w:rsidRPr="00FC6C87">
        <w:rPr>
          <w:rFonts w:ascii="Times New Roman" w:hAnsi="Times New Roman"/>
          <w:bCs/>
          <w:szCs w:val="24"/>
        </w:rPr>
        <w:t>Fiscal year 201</w:t>
      </w:r>
      <w:r w:rsidR="00FB5374" w:rsidRPr="00FC6C87">
        <w:rPr>
          <w:rFonts w:ascii="Times New Roman" w:hAnsi="Times New Roman"/>
          <w:bCs/>
          <w:szCs w:val="24"/>
        </w:rPr>
        <w:t>9</w:t>
      </w:r>
      <w:r w:rsidRPr="00FC6C87">
        <w:rPr>
          <w:rFonts w:ascii="Times New Roman" w:hAnsi="Times New Roman"/>
          <w:bCs/>
          <w:szCs w:val="24"/>
        </w:rPr>
        <w:t xml:space="preserve"> begins on July 1, 201</w:t>
      </w:r>
      <w:r w:rsidR="00FB5374" w:rsidRPr="00FC6C87">
        <w:rPr>
          <w:rFonts w:ascii="Times New Roman" w:hAnsi="Times New Roman"/>
          <w:bCs/>
          <w:szCs w:val="24"/>
        </w:rPr>
        <w:t>8</w:t>
      </w:r>
      <w:r w:rsidRPr="00FC6C87">
        <w:rPr>
          <w:rFonts w:ascii="Times New Roman" w:hAnsi="Times New Roman"/>
          <w:bCs/>
          <w:szCs w:val="24"/>
        </w:rPr>
        <w:t>, and ends on June 30, 201</w:t>
      </w:r>
      <w:r w:rsidR="00FB5374" w:rsidRPr="00FC6C87">
        <w:rPr>
          <w:rFonts w:ascii="Times New Roman" w:hAnsi="Times New Roman"/>
          <w:bCs/>
          <w:szCs w:val="24"/>
        </w:rPr>
        <w:t xml:space="preserve">9. </w:t>
      </w:r>
      <w:r w:rsidR="00544B9C" w:rsidRPr="00FC6C87">
        <w:rPr>
          <w:rFonts w:ascii="Times New Roman" w:hAnsi="Times New Roman"/>
          <w:bCs/>
          <w:szCs w:val="24"/>
        </w:rPr>
        <w:t xml:space="preserve"> </w:t>
      </w:r>
      <w:r w:rsidR="00FB5374" w:rsidRPr="00FC6C87">
        <w:rPr>
          <w:rFonts w:ascii="Times New Roman" w:hAnsi="Times New Roman"/>
          <w:bCs/>
          <w:szCs w:val="24"/>
        </w:rPr>
        <w:t>Fiscal year 2020</w:t>
      </w:r>
      <w:r w:rsidRPr="00FC6C87">
        <w:rPr>
          <w:rFonts w:ascii="Times New Roman" w:hAnsi="Times New Roman"/>
          <w:bCs/>
          <w:szCs w:val="24"/>
        </w:rPr>
        <w:t xml:space="preserve"> begins on July 1, 201</w:t>
      </w:r>
      <w:r w:rsidR="00FB5374" w:rsidRPr="00FC6C87">
        <w:rPr>
          <w:rFonts w:ascii="Times New Roman" w:hAnsi="Times New Roman"/>
          <w:bCs/>
          <w:szCs w:val="24"/>
        </w:rPr>
        <w:t>9</w:t>
      </w:r>
      <w:r w:rsidRPr="00FC6C87">
        <w:rPr>
          <w:rFonts w:ascii="Times New Roman" w:hAnsi="Times New Roman"/>
          <w:bCs/>
          <w:szCs w:val="24"/>
        </w:rPr>
        <w:t xml:space="preserve">, and ends on June 30, </w:t>
      </w:r>
      <w:r w:rsidR="00FB5374" w:rsidRPr="00FC6C87">
        <w:rPr>
          <w:rFonts w:ascii="Times New Roman" w:hAnsi="Times New Roman"/>
          <w:bCs/>
          <w:szCs w:val="24"/>
        </w:rPr>
        <w:t>2020</w:t>
      </w:r>
      <w:r w:rsidR="00544B9C" w:rsidRPr="00FC6C87">
        <w:rPr>
          <w:rFonts w:ascii="Times New Roman" w:hAnsi="Times New Roman"/>
          <w:bCs/>
          <w:szCs w:val="24"/>
        </w:rPr>
        <w:t>.</w:t>
      </w:r>
    </w:p>
    <w:p w:rsidR="0047768A" w:rsidRPr="002804A6" w:rsidRDefault="0047768A" w:rsidP="0047768A">
      <w:pPr>
        <w:pStyle w:val="BodyText"/>
        <w:rPr>
          <w:rFonts w:ascii="Times New Roman" w:hAnsi="Times New Roman"/>
          <w:bCs/>
          <w:szCs w:val="24"/>
          <w:highlight w:val="yellow"/>
        </w:rPr>
      </w:pPr>
    </w:p>
    <w:p w:rsidR="0047768A" w:rsidRPr="009A68CB" w:rsidRDefault="0047768A" w:rsidP="0047768A">
      <w:pPr>
        <w:pStyle w:val="BodyText"/>
        <w:rPr>
          <w:rFonts w:ascii="Times New Roman" w:hAnsi="Times New Roman"/>
          <w:bCs/>
          <w:szCs w:val="24"/>
        </w:rPr>
      </w:pPr>
      <w:r w:rsidRPr="009A68CB">
        <w:rPr>
          <w:rFonts w:ascii="Times New Roman" w:hAnsi="Times New Roman"/>
          <w:bCs/>
          <w:szCs w:val="24"/>
        </w:rPr>
        <w:t>The</w:t>
      </w:r>
      <w:r w:rsidR="008C5BD3">
        <w:rPr>
          <w:rFonts w:ascii="Times New Roman" w:hAnsi="Times New Roman"/>
          <w:bCs/>
          <w:szCs w:val="24"/>
        </w:rPr>
        <w:t xml:space="preserve"> introduced</w:t>
      </w:r>
      <w:r w:rsidRPr="009A68CB">
        <w:rPr>
          <w:rFonts w:ascii="Times New Roman" w:hAnsi="Times New Roman"/>
          <w:bCs/>
          <w:szCs w:val="24"/>
        </w:rPr>
        <w:t xml:space="preserve"> budget actions</w:t>
      </w:r>
      <w:r w:rsidR="008C5BD3">
        <w:rPr>
          <w:rFonts w:ascii="Times New Roman" w:hAnsi="Times New Roman"/>
          <w:bCs/>
          <w:szCs w:val="24"/>
        </w:rPr>
        <w:t xml:space="preserve"> to 2018 Special Session I</w:t>
      </w:r>
      <w:r w:rsidR="009A68CB" w:rsidRPr="009A68CB">
        <w:rPr>
          <w:rFonts w:ascii="Times New Roman" w:hAnsi="Times New Roman"/>
          <w:bCs/>
          <w:szCs w:val="24"/>
        </w:rPr>
        <w:t xml:space="preserve"> were initially</w:t>
      </w:r>
      <w:r w:rsidRPr="009A68CB">
        <w:rPr>
          <w:rFonts w:ascii="Times New Roman" w:hAnsi="Times New Roman"/>
          <w:bCs/>
          <w:szCs w:val="24"/>
        </w:rPr>
        <w:t xml:space="preserve"> proposed by Governor McAuliffe in HB/SB 30 </w:t>
      </w:r>
      <w:r w:rsidR="009A68CB" w:rsidRPr="009A68CB">
        <w:rPr>
          <w:rFonts w:ascii="Times New Roman" w:hAnsi="Times New Roman"/>
          <w:bCs/>
          <w:szCs w:val="24"/>
        </w:rPr>
        <w:t xml:space="preserve">and </w:t>
      </w:r>
      <w:r w:rsidRPr="009A68CB">
        <w:rPr>
          <w:rFonts w:ascii="Times New Roman" w:hAnsi="Times New Roman"/>
          <w:bCs/>
          <w:szCs w:val="24"/>
        </w:rPr>
        <w:t xml:space="preserve">were communicated in Attachment A of </w:t>
      </w:r>
      <w:hyperlink r:id="rId8" w:history="1">
        <w:r w:rsidR="00FB5374" w:rsidRPr="009A68CB">
          <w:rPr>
            <w:rStyle w:val="Hyperlink"/>
            <w:rFonts w:ascii="Times New Roman" w:hAnsi="Times New Roman"/>
            <w:bCs/>
            <w:szCs w:val="24"/>
          </w:rPr>
          <w:t>Superintendent’s Memorandum No. 344-17</w:t>
        </w:r>
      </w:hyperlink>
      <w:r w:rsidRPr="009A68CB">
        <w:rPr>
          <w:rFonts w:ascii="Times New Roman" w:hAnsi="Times New Roman"/>
          <w:bCs/>
          <w:szCs w:val="24"/>
        </w:rPr>
        <w:t xml:space="preserve"> dated December 1</w:t>
      </w:r>
      <w:r w:rsidR="00FB5374" w:rsidRPr="009A68CB">
        <w:rPr>
          <w:rFonts w:ascii="Times New Roman" w:hAnsi="Times New Roman"/>
          <w:bCs/>
          <w:szCs w:val="24"/>
        </w:rPr>
        <w:t>7</w:t>
      </w:r>
      <w:r w:rsidRPr="009A68CB">
        <w:rPr>
          <w:rFonts w:ascii="Times New Roman" w:hAnsi="Times New Roman"/>
          <w:bCs/>
          <w:szCs w:val="24"/>
        </w:rPr>
        <w:t>, 201</w:t>
      </w:r>
      <w:r w:rsidR="00FB5374" w:rsidRPr="009A68CB">
        <w:rPr>
          <w:rFonts w:ascii="Times New Roman" w:hAnsi="Times New Roman"/>
          <w:bCs/>
          <w:szCs w:val="24"/>
        </w:rPr>
        <w:t>7</w:t>
      </w:r>
      <w:r w:rsidRPr="009A68CB">
        <w:rPr>
          <w:rFonts w:ascii="Times New Roman" w:hAnsi="Times New Roman"/>
          <w:bCs/>
          <w:szCs w:val="24"/>
        </w:rPr>
        <w:t xml:space="preserve">. </w:t>
      </w:r>
      <w:r w:rsidR="00544B9C" w:rsidRPr="009A68CB">
        <w:rPr>
          <w:rFonts w:ascii="Times New Roman" w:hAnsi="Times New Roman"/>
          <w:bCs/>
          <w:szCs w:val="24"/>
        </w:rPr>
        <w:t xml:space="preserve"> </w:t>
      </w:r>
      <w:r w:rsidRPr="009A68CB">
        <w:rPr>
          <w:rFonts w:ascii="Times New Roman" w:hAnsi="Times New Roman"/>
          <w:bCs/>
          <w:szCs w:val="24"/>
        </w:rPr>
        <w:t>The original text of that attachment</w:t>
      </w:r>
      <w:r w:rsidR="009A68CB" w:rsidRPr="009A68CB">
        <w:rPr>
          <w:rFonts w:ascii="Times New Roman" w:hAnsi="Times New Roman"/>
          <w:bCs/>
          <w:szCs w:val="24"/>
        </w:rPr>
        <w:t>, as well as the amendments adopted separately by the Senate and House of Delegates on February 22, 2018,</w:t>
      </w:r>
      <w:r w:rsidRPr="009A68CB">
        <w:rPr>
          <w:rFonts w:ascii="Times New Roman" w:hAnsi="Times New Roman"/>
          <w:bCs/>
          <w:szCs w:val="24"/>
        </w:rPr>
        <w:t xml:space="preserve"> </w:t>
      </w:r>
      <w:r w:rsidR="009A68CB" w:rsidRPr="009A68CB">
        <w:rPr>
          <w:rFonts w:ascii="Times New Roman" w:hAnsi="Times New Roman"/>
          <w:bCs/>
          <w:szCs w:val="24"/>
        </w:rPr>
        <w:t>are</w:t>
      </w:r>
      <w:r w:rsidRPr="009A68CB">
        <w:rPr>
          <w:rFonts w:ascii="Times New Roman" w:hAnsi="Times New Roman"/>
          <w:bCs/>
          <w:szCs w:val="24"/>
        </w:rPr>
        <w:t xml:space="preserve"> repeated in this document for reference purposes. </w:t>
      </w:r>
      <w:r w:rsidR="00544B9C" w:rsidRPr="009A68CB">
        <w:rPr>
          <w:rFonts w:ascii="Times New Roman" w:hAnsi="Times New Roman"/>
          <w:bCs/>
          <w:szCs w:val="24"/>
        </w:rPr>
        <w:t xml:space="preserve"> </w:t>
      </w:r>
      <w:r w:rsidRPr="009A68CB">
        <w:rPr>
          <w:rFonts w:ascii="Times New Roman" w:hAnsi="Times New Roman"/>
          <w:bCs/>
          <w:szCs w:val="24"/>
        </w:rPr>
        <w:t xml:space="preserve">The subsequent </w:t>
      </w:r>
      <w:r w:rsidR="008C5BD3">
        <w:rPr>
          <w:rFonts w:ascii="Times New Roman" w:hAnsi="Times New Roman"/>
          <w:bCs/>
          <w:szCs w:val="24"/>
        </w:rPr>
        <w:t xml:space="preserve">final </w:t>
      </w:r>
      <w:r w:rsidRPr="009A68CB">
        <w:rPr>
          <w:rFonts w:ascii="Times New Roman" w:hAnsi="Times New Roman"/>
          <w:bCs/>
          <w:szCs w:val="24"/>
        </w:rPr>
        <w:t xml:space="preserve">budget actions </w:t>
      </w:r>
      <w:r w:rsidR="009A68CB" w:rsidRPr="009A68CB">
        <w:rPr>
          <w:rFonts w:ascii="Times New Roman" w:hAnsi="Times New Roman"/>
          <w:bCs/>
          <w:szCs w:val="24"/>
        </w:rPr>
        <w:t>adopted</w:t>
      </w:r>
      <w:r w:rsidRPr="009A68CB">
        <w:rPr>
          <w:rFonts w:ascii="Times New Roman" w:hAnsi="Times New Roman"/>
          <w:bCs/>
          <w:szCs w:val="24"/>
        </w:rPr>
        <w:t xml:space="preserve"> by the </w:t>
      </w:r>
      <w:r w:rsidR="009A68CB" w:rsidRPr="009A68CB">
        <w:rPr>
          <w:rFonts w:ascii="Times New Roman" w:hAnsi="Times New Roman"/>
          <w:bCs/>
          <w:szCs w:val="24"/>
        </w:rPr>
        <w:t xml:space="preserve">2018 </w:t>
      </w:r>
      <w:r w:rsidR="008C5BD3">
        <w:rPr>
          <w:rFonts w:ascii="Times New Roman" w:hAnsi="Times New Roman"/>
          <w:bCs/>
          <w:szCs w:val="24"/>
        </w:rPr>
        <w:t xml:space="preserve">Special Session I </w:t>
      </w:r>
      <w:r w:rsidR="009A68CB" w:rsidRPr="009A68CB">
        <w:rPr>
          <w:rFonts w:ascii="Times New Roman" w:hAnsi="Times New Roman"/>
          <w:bCs/>
          <w:szCs w:val="24"/>
        </w:rPr>
        <w:t>General Assembly</w:t>
      </w:r>
      <w:r w:rsidRPr="009A68CB">
        <w:rPr>
          <w:rFonts w:ascii="Times New Roman" w:hAnsi="Times New Roman"/>
          <w:bCs/>
          <w:szCs w:val="24"/>
        </w:rPr>
        <w:t xml:space="preserve"> </w:t>
      </w:r>
      <w:r w:rsidR="00931CCC">
        <w:rPr>
          <w:rFonts w:ascii="Times New Roman" w:hAnsi="Times New Roman"/>
          <w:bCs/>
          <w:szCs w:val="24"/>
        </w:rPr>
        <w:t xml:space="preserve">and approved by the Governor </w:t>
      </w:r>
      <w:r w:rsidRPr="009A68CB">
        <w:rPr>
          <w:rFonts w:ascii="Times New Roman" w:hAnsi="Times New Roman"/>
          <w:bCs/>
          <w:szCs w:val="24"/>
        </w:rPr>
        <w:t>are summarized in this document and are reflected in italicized text.</w:t>
      </w:r>
    </w:p>
    <w:p w:rsidR="0047768A" w:rsidRPr="009A68CB" w:rsidRDefault="0047768A" w:rsidP="0047768A">
      <w:pPr>
        <w:pStyle w:val="BodyText"/>
        <w:rPr>
          <w:rFonts w:ascii="Times New Roman" w:hAnsi="Times New Roman"/>
          <w:bCs/>
          <w:szCs w:val="24"/>
        </w:rPr>
      </w:pPr>
    </w:p>
    <w:p w:rsidR="0047768A" w:rsidRPr="009A68CB" w:rsidRDefault="0047768A" w:rsidP="0047768A">
      <w:pPr>
        <w:rPr>
          <w:sz w:val="24"/>
          <w:szCs w:val="24"/>
        </w:rPr>
      </w:pPr>
      <w:r w:rsidRPr="009A68CB">
        <w:rPr>
          <w:sz w:val="24"/>
          <w:szCs w:val="24"/>
        </w:rPr>
        <w:t>Information related to the Direct Aid to Public Education and the Department of Education Central Office budget amendments have been organized into the following sections:</w:t>
      </w:r>
    </w:p>
    <w:p w:rsidR="0047768A" w:rsidRPr="002804A6" w:rsidRDefault="0047768A" w:rsidP="0047768A">
      <w:pPr>
        <w:rPr>
          <w:sz w:val="24"/>
          <w:szCs w:val="24"/>
          <w:highlight w:val="yellow"/>
        </w:rPr>
      </w:pPr>
    </w:p>
    <w:p w:rsidR="0047768A" w:rsidRPr="009A68CB" w:rsidRDefault="0047768A" w:rsidP="0047768A">
      <w:pPr>
        <w:rPr>
          <w:b/>
          <w:sz w:val="24"/>
          <w:szCs w:val="24"/>
        </w:rPr>
      </w:pPr>
      <w:r w:rsidRPr="009A68CB">
        <w:rPr>
          <w:b/>
          <w:sz w:val="24"/>
          <w:szCs w:val="24"/>
        </w:rPr>
        <w:t>Section A. Direct Aid to Public Education Budget</w:t>
      </w:r>
    </w:p>
    <w:p w:rsidR="0047768A" w:rsidRPr="009A68CB" w:rsidRDefault="0047768A" w:rsidP="0047768A">
      <w:pPr>
        <w:rPr>
          <w:sz w:val="24"/>
          <w:szCs w:val="24"/>
        </w:rPr>
      </w:pPr>
    </w:p>
    <w:p w:rsidR="0047768A" w:rsidRPr="009A68CB" w:rsidRDefault="0047768A" w:rsidP="0047768A">
      <w:pPr>
        <w:numPr>
          <w:ilvl w:val="0"/>
          <w:numId w:val="4"/>
        </w:numPr>
        <w:rPr>
          <w:sz w:val="24"/>
          <w:szCs w:val="24"/>
        </w:rPr>
      </w:pPr>
      <w:bookmarkStart w:id="0" w:name="_Technical_Adjustments_to"/>
      <w:bookmarkEnd w:id="0"/>
      <w:r w:rsidRPr="009A68CB">
        <w:rPr>
          <w:sz w:val="24"/>
          <w:szCs w:val="24"/>
        </w:rPr>
        <w:t>Technical Updates to Existing Direct Aid Programs</w:t>
      </w:r>
    </w:p>
    <w:p w:rsidR="0047768A" w:rsidRPr="009A68CB" w:rsidRDefault="0047768A" w:rsidP="0047768A">
      <w:pPr>
        <w:rPr>
          <w:sz w:val="24"/>
          <w:szCs w:val="24"/>
        </w:rPr>
      </w:pPr>
    </w:p>
    <w:p w:rsidR="0047768A" w:rsidRPr="009A68CB" w:rsidRDefault="0047768A" w:rsidP="0047768A">
      <w:pPr>
        <w:numPr>
          <w:ilvl w:val="0"/>
          <w:numId w:val="4"/>
        </w:numPr>
        <w:rPr>
          <w:sz w:val="24"/>
          <w:szCs w:val="24"/>
        </w:rPr>
      </w:pPr>
      <w:bookmarkStart w:id="1" w:name="_Funding_for_New"/>
      <w:bookmarkEnd w:id="1"/>
      <w:r w:rsidRPr="009A68CB">
        <w:rPr>
          <w:sz w:val="24"/>
          <w:szCs w:val="24"/>
        </w:rPr>
        <w:t xml:space="preserve">Direct Aid Budget </w:t>
      </w:r>
      <w:r w:rsidR="009A68CB" w:rsidRPr="009A68CB">
        <w:rPr>
          <w:sz w:val="24"/>
          <w:szCs w:val="24"/>
        </w:rPr>
        <w:t>Policy Changes Included in HB</w:t>
      </w:r>
      <w:r w:rsidRPr="009A68CB">
        <w:rPr>
          <w:sz w:val="24"/>
          <w:szCs w:val="24"/>
        </w:rPr>
        <w:t xml:space="preserve"> </w:t>
      </w:r>
      <w:r w:rsidR="009A68CB" w:rsidRPr="009A68CB">
        <w:rPr>
          <w:sz w:val="24"/>
          <w:szCs w:val="24"/>
        </w:rPr>
        <w:t>5002</w:t>
      </w:r>
    </w:p>
    <w:p w:rsidR="0047768A" w:rsidRPr="009A68CB" w:rsidRDefault="0047768A" w:rsidP="0047768A">
      <w:pPr>
        <w:rPr>
          <w:sz w:val="24"/>
          <w:szCs w:val="24"/>
        </w:rPr>
      </w:pPr>
    </w:p>
    <w:p w:rsidR="0047768A" w:rsidRPr="009A68CB" w:rsidRDefault="0047768A" w:rsidP="0047768A">
      <w:pPr>
        <w:numPr>
          <w:ilvl w:val="0"/>
          <w:numId w:val="4"/>
        </w:numPr>
        <w:rPr>
          <w:sz w:val="24"/>
          <w:szCs w:val="24"/>
        </w:rPr>
      </w:pPr>
      <w:r w:rsidRPr="009A68CB">
        <w:rPr>
          <w:sz w:val="24"/>
          <w:szCs w:val="24"/>
        </w:rPr>
        <w:t>Direct Aid Budget Poli</w:t>
      </w:r>
      <w:r w:rsidR="009A68CB" w:rsidRPr="009A68CB">
        <w:rPr>
          <w:sz w:val="24"/>
          <w:szCs w:val="24"/>
        </w:rPr>
        <w:t>cy Changes Not Included in HB</w:t>
      </w:r>
      <w:r w:rsidRPr="009A68CB">
        <w:rPr>
          <w:sz w:val="24"/>
          <w:szCs w:val="24"/>
        </w:rPr>
        <w:t xml:space="preserve"> </w:t>
      </w:r>
      <w:r w:rsidR="009A68CB" w:rsidRPr="009A68CB">
        <w:rPr>
          <w:sz w:val="24"/>
          <w:szCs w:val="24"/>
        </w:rPr>
        <w:t>5002</w:t>
      </w:r>
    </w:p>
    <w:p w:rsidR="0047768A" w:rsidRPr="009A68CB" w:rsidRDefault="0047768A" w:rsidP="0047768A">
      <w:pPr>
        <w:pStyle w:val="ListParagraph"/>
        <w:spacing w:after="0"/>
        <w:contextualSpacing w:val="0"/>
        <w:rPr>
          <w:rFonts w:ascii="Times New Roman" w:hAnsi="Times New Roman"/>
          <w:sz w:val="24"/>
          <w:szCs w:val="24"/>
        </w:rPr>
      </w:pPr>
    </w:p>
    <w:p w:rsidR="0047768A" w:rsidRPr="009A68CB" w:rsidRDefault="0047768A" w:rsidP="0047768A">
      <w:pPr>
        <w:numPr>
          <w:ilvl w:val="0"/>
          <w:numId w:val="4"/>
        </w:numPr>
        <w:rPr>
          <w:sz w:val="24"/>
          <w:szCs w:val="24"/>
        </w:rPr>
      </w:pPr>
      <w:r w:rsidRPr="009A68CB">
        <w:rPr>
          <w:sz w:val="24"/>
          <w:szCs w:val="24"/>
        </w:rPr>
        <w:t xml:space="preserve">Language-Only Amendments for Direct Aid Programs Included in HB </w:t>
      </w:r>
      <w:r w:rsidR="009A68CB" w:rsidRPr="009A68CB">
        <w:rPr>
          <w:sz w:val="24"/>
          <w:szCs w:val="24"/>
        </w:rPr>
        <w:t>5002</w:t>
      </w:r>
    </w:p>
    <w:p w:rsidR="0047768A" w:rsidRPr="009A68CB" w:rsidRDefault="0047768A" w:rsidP="0047768A">
      <w:pPr>
        <w:pStyle w:val="ListParagraph"/>
        <w:spacing w:after="0"/>
        <w:contextualSpacing w:val="0"/>
        <w:rPr>
          <w:rFonts w:ascii="Times New Roman" w:hAnsi="Times New Roman"/>
          <w:sz w:val="24"/>
          <w:szCs w:val="24"/>
        </w:rPr>
      </w:pPr>
    </w:p>
    <w:p w:rsidR="0047768A" w:rsidRPr="009A68CB" w:rsidRDefault="0047768A" w:rsidP="0047768A">
      <w:pPr>
        <w:numPr>
          <w:ilvl w:val="0"/>
          <w:numId w:val="4"/>
        </w:numPr>
        <w:rPr>
          <w:sz w:val="24"/>
          <w:szCs w:val="24"/>
        </w:rPr>
      </w:pPr>
      <w:r w:rsidRPr="009A68CB">
        <w:rPr>
          <w:sz w:val="24"/>
          <w:szCs w:val="24"/>
        </w:rPr>
        <w:t xml:space="preserve">Language-Only Amendments for Direct Aid Programs Not Included in HB </w:t>
      </w:r>
      <w:r w:rsidR="009A68CB" w:rsidRPr="009A68CB">
        <w:rPr>
          <w:sz w:val="24"/>
          <w:szCs w:val="24"/>
        </w:rPr>
        <w:t>5002</w:t>
      </w:r>
    </w:p>
    <w:p w:rsidR="0047768A" w:rsidRPr="009A68CB" w:rsidRDefault="0047768A" w:rsidP="0047768A">
      <w:pPr>
        <w:rPr>
          <w:sz w:val="24"/>
          <w:szCs w:val="24"/>
        </w:rPr>
      </w:pPr>
    </w:p>
    <w:p w:rsidR="0047768A" w:rsidRPr="009A68CB" w:rsidRDefault="0047768A" w:rsidP="0047768A">
      <w:pPr>
        <w:rPr>
          <w:b/>
          <w:sz w:val="24"/>
          <w:szCs w:val="24"/>
        </w:rPr>
      </w:pPr>
      <w:r w:rsidRPr="009A68CB">
        <w:rPr>
          <w:b/>
          <w:sz w:val="24"/>
          <w:szCs w:val="24"/>
        </w:rPr>
        <w:t>Section B. Department of Education Central Office Budget</w:t>
      </w:r>
    </w:p>
    <w:p w:rsidR="0047768A" w:rsidRPr="009A68CB" w:rsidRDefault="0047768A" w:rsidP="0047768A">
      <w:pPr>
        <w:rPr>
          <w:sz w:val="24"/>
          <w:szCs w:val="24"/>
        </w:rPr>
      </w:pPr>
    </w:p>
    <w:p w:rsidR="0047768A" w:rsidRPr="009A68CB" w:rsidRDefault="0047768A" w:rsidP="0047768A">
      <w:pPr>
        <w:numPr>
          <w:ilvl w:val="0"/>
          <w:numId w:val="5"/>
        </w:numPr>
        <w:rPr>
          <w:sz w:val="24"/>
          <w:szCs w:val="24"/>
        </w:rPr>
      </w:pPr>
      <w:r w:rsidRPr="009A68CB">
        <w:rPr>
          <w:sz w:val="24"/>
          <w:szCs w:val="24"/>
        </w:rPr>
        <w:t xml:space="preserve">Central Office Policy Changes Impacting School Divisions Included in HB </w:t>
      </w:r>
      <w:r w:rsidR="009A68CB" w:rsidRPr="009A68CB">
        <w:rPr>
          <w:sz w:val="24"/>
          <w:szCs w:val="24"/>
        </w:rPr>
        <w:t>5002</w:t>
      </w:r>
    </w:p>
    <w:p w:rsidR="0047768A" w:rsidRPr="009A68CB" w:rsidRDefault="0047768A" w:rsidP="0047768A">
      <w:pPr>
        <w:ind w:left="720"/>
        <w:rPr>
          <w:sz w:val="24"/>
          <w:szCs w:val="24"/>
        </w:rPr>
      </w:pPr>
    </w:p>
    <w:p w:rsidR="0047768A" w:rsidRPr="009A68CB" w:rsidRDefault="0047768A" w:rsidP="0047768A">
      <w:pPr>
        <w:numPr>
          <w:ilvl w:val="0"/>
          <w:numId w:val="5"/>
        </w:numPr>
        <w:rPr>
          <w:sz w:val="24"/>
          <w:szCs w:val="24"/>
        </w:rPr>
      </w:pPr>
      <w:r w:rsidRPr="009A68CB">
        <w:rPr>
          <w:sz w:val="24"/>
          <w:szCs w:val="24"/>
        </w:rPr>
        <w:t>Central Office Policy Changes Impacting School</w:t>
      </w:r>
      <w:r w:rsidR="009A68CB" w:rsidRPr="009A68CB">
        <w:rPr>
          <w:sz w:val="24"/>
          <w:szCs w:val="24"/>
        </w:rPr>
        <w:t xml:space="preserve"> Divisions Not Included in HB</w:t>
      </w:r>
      <w:r w:rsidRPr="009A68CB">
        <w:rPr>
          <w:sz w:val="24"/>
          <w:szCs w:val="24"/>
        </w:rPr>
        <w:t xml:space="preserve"> </w:t>
      </w:r>
      <w:r w:rsidR="009A68CB" w:rsidRPr="009A68CB">
        <w:rPr>
          <w:sz w:val="24"/>
          <w:szCs w:val="24"/>
        </w:rPr>
        <w:t>5002</w:t>
      </w:r>
    </w:p>
    <w:p w:rsidR="003404E6" w:rsidRPr="002804A6" w:rsidRDefault="003404E6">
      <w:pPr>
        <w:pStyle w:val="BodyText"/>
        <w:rPr>
          <w:rFonts w:ascii="Times New Roman" w:hAnsi="Times New Roman"/>
          <w:b/>
          <w:bCs/>
          <w:highlight w:val="yellow"/>
        </w:rPr>
      </w:pPr>
    </w:p>
    <w:p w:rsidR="00BC2476" w:rsidRPr="002804A6" w:rsidRDefault="00BC2476">
      <w:pPr>
        <w:pStyle w:val="BodyText"/>
        <w:rPr>
          <w:rFonts w:ascii="Times New Roman" w:hAnsi="Times New Roman"/>
          <w:b/>
          <w:bCs/>
          <w:highlight w:val="yellow"/>
        </w:rPr>
      </w:pPr>
    </w:p>
    <w:p w:rsidR="00BC2476" w:rsidRPr="002804A6" w:rsidRDefault="00BC2476">
      <w:pPr>
        <w:pStyle w:val="BodyText"/>
        <w:rPr>
          <w:rFonts w:ascii="Times New Roman" w:hAnsi="Times New Roman"/>
          <w:b/>
          <w:bCs/>
          <w:highlight w:val="yellow"/>
        </w:rPr>
      </w:pPr>
    </w:p>
    <w:p w:rsidR="00292A09" w:rsidRPr="00FD287F" w:rsidRDefault="00AC356A" w:rsidP="00C4465A">
      <w:pPr>
        <w:pStyle w:val="Heading2"/>
      </w:pPr>
      <w:r w:rsidRPr="00FD287F">
        <w:lastRenderedPageBreak/>
        <w:t xml:space="preserve">A. </w:t>
      </w:r>
      <w:r w:rsidR="00D86A3E" w:rsidRPr="00FD287F">
        <w:t>201</w:t>
      </w:r>
      <w:r w:rsidR="007D6608" w:rsidRPr="00FD287F">
        <w:t>8</w:t>
      </w:r>
      <w:r w:rsidR="00130C63" w:rsidRPr="00FD287F">
        <w:t>-</w:t>
      </w:r>
      <w:r w:rsidR="00D86A3E" w:rsidRPr="00FD287F">
        <w:t>20</w:t>
      </w:r>
      <w:r w:rsidR="007D6608" w:rsidRPr="00FD287F">
        <w:t>20</w:t>
      </w:r>
      <w:r w:rsidR="00D86A3E" w:rsidRPr="00FD287F">
        <w:t xml:space="preserve"> </w:t>
      </w:r>
      <w:r w:rsidR="00292A09" w:rsidRPr="00FD287F">
        <w:t>DIRECT AID TO PUBLIC EDUCATION</w:t>
      </w:r>
      <w:r w:rsidR="006F0B30" w:rsidRPr="00FD287F">
        <w:t xml:space="preserve"> BUDGET</w:t>
      </w:r>
    </w:p>
    <w:p w:rsidR="00292A09" w:rsidRPr="00FD287F" w:rsidRDefault="00292A09">
      <w:pPr>
        <w:pStyle w:val="BodyText"/>
        <w:rPr>
          <w:rFonts w:ascii="Times New Roman" w:hAnsi="Times New Roman"/>
          <w:bCs/>
        </w:rPr>
      </w:pPr>
    </w:p>
    <w:p w:rsidR="00292A09" w:rsidRPr="00FD287F" w:rsidRDefault="006A6671" w:rsidP="00421C50">
      <w:pPr>
        <w:pStyle w:val="Heading3"/>
      </w:pPr>
      <w:r w:rsidRPr="00FD287F">
        <w:t xml:space="preserve">1.  </w:t>
      </w:r>
      <w:r w:rsidR="00292A09" w:rsidRPr="00FD287F">
        <w:t>Technical Updates</w:t>
      </w:r>
      <w:r w:rsidR="00CA7512" w:rsidRPr="00FD287F">
        <w:t xml:space="preserve"> to Existing Direct Aid Programs</w:t>
      </w:r>
    </w:p>
    <w:p w:rsidR="00292A09" w:rsidRPr="00FD287F" w:rsidRDefault="00292A09">
      <w:pPr>
        <w:pStyle w:val="BodyText"/>
        <w:rPr>
          <w:rFonts w:ascii="Times New Roman" w:hAnsi="Times New Roman"/>
          <w:b/>
          <w:bCs/>
        </w:rPr>
      </w:pPr>
    </w:p>
    <w:p w:rsidR="00292A09" w:rsidRPr="00FD287F" w:rsidRDefault="00226C53" w:rsidP="00421C50">
      <w:pPr>
        <w:pStyle w:val="Heading5"/>
      </w:pPr>
      <w:r w:rsidRPr="00FD287F">
        <w:t>Rebenchmark</w:t>
      </w:r>
      <w:r w:rsidR="00292A09" w:rsidRPr="00FD287F">
        <w:t xml:space="preserve"> Direct Aid Costs for </w:t>
      </w:r>
      <w:r w:rsidR="00725D08" w:rsidRPr="00FD287F">
        <w:t>2018</w:t>
      </w:r>
      <w:r w:rsidR="00137B68" w:rsidRPr="00FD287F">
        <w:t>-</w:t>
      </w:r>
      <w:r w:rsidR="00D86A3E" w:rsidRPr="00FD287F">
        <w:t>20</w:t>
      </w:r>
      <w:r w:rsidR="00725D08" w:rsidRPr="00FD287F">
        <w:t>20</w:t>
      </w:r>
      <w:r w:rsidR="00D86A3E" w:rsidRPr="00FD287F">
        <w:t xml:space="preserve"> </w:t>
      </w:r>
      <w:r w:rsidR="00BE3C8A" w:rsidRPr="00FD287F">
        <w:t xml:space="preserve">(as presented to the Board of Education in </w:t>
      </w:r>
      <w:r w:rsidR="00D62EB9" w:rsidRPr="00FD287F">
        <w:t>September</w:t>
      </w:r>
      <w:r w:rsidR="00BE3C8A" w:rsidRPr="00FD287F">
        <w:t xml:space="preserve"> </w:t>
      </w:r>
      <w:r w:rsidR="00725D08" w:rsidRPr="00FD287F">
        <w:t>2017</w:t>
      </w:r>
      <w:r w:rsidR="00BE3C8A" w:rsidRPr="00FD287F">
        <w:t>)</w:t>
      </w:r>
    </w:p>
    <w:p w:rsidR="00242466" w:rsidRPr="00FD287F" w:rsidRDefault="00242466" w:rsidP="00242466">
      <w:pPr>
        <w:pStyle w:val="BodyText"/>
        <w:ind w:left="360"/>
        <w:rPr>
          <w:rFonts w:ascii="Times New Roman" w:hAnsi="Times New Roman"/>
        </w:rPr>
      </w:pPr>
    </w:p>
    <w:p w:rsidR="0008305A" w:rsidRPr="00FD287F" w:rsidRDefault="008769DB" w:rsidP="00653E1A">
      <w:pPr>
        <w:pStyle w:val="BodyText"/>
        <w:ind w:left="360"/>
        <w:rPr>
          <w:rFonts w:ascii="Times New Roman" w:hAnsi="Times New Roman"/>
          <w:color w:val="000000"/>
        </w:rPr>
      </w:pPr>
      <w:r w:rsidRPr="00FD287F">
        <w:rPr>
          <w:rFonts w:ascii="Times New Roman" w:hAnsi="Times New Roman"/>
          <w:b/>
        </w:rPr>
        <w:t xml:space="preserve">Governor </w:t>
      </w:r>
      <w:r w:rsidRPr="00FD287F">
        <w:rPr>
          <w:rFonts w:ascii="Times New Roman" w:hAnsi="Times New Roman"/>
        </w:rPr>
        <w:t xml:space="preserve">- </w:t>
      </w:r>
      <w:r w:rsidR="00292A09" w:rsidRPr="00FD287F">
        <w:rPr>
          <w:rFonts w:ascii="Times New Roman" w:hAnsi="Times New Roman"/>
        </w:rPr>
        <w:t>The Governor’s introduced budget includes the state share of routine reb</w:t>
      </w:r>
      <w:r w:rsidR="0034393E" w:rsidRPr="00FD287F">
        <w:rPr>
          <w:rFonts w:ascii="Times New Roman" w:hAnsi="Times New Roman"/>
        </w:rPr>
        <w:t>enchmarking of</w:t>
      </w:r>
      <w:r w:rsidR="00292A09" w:rsidRPr="00FD287F">
        <w:rPr>
          <w:rFonts w:ascii="Times New Roman" w:hAnsi="Times New Roman"/>
        </w:rPr>
        <w:t xml:space="preserve"> costs for </w:t>
      </w:r>
      <w:r w:rsidR="00226C53" w:rsidRPr="00FD287F">
        <w:rPr>
          <w:rFonts w:ascii="Times New Roman" w:hAnsi="Times New Roman"/>
        </w:rPr>
        <w:t xml:space="preserve">all of </w:t>
      </w:r>
      <w:r w:rsidR="00292A09" w:rsidRPr="00FD287F">
        <w:rPr>
          <w:rFonts w:ascii="Times New Roman" w:hAnsi="Times New Roman"/>
        </w:rPr>
        <w:t>the Standards of Quality and other Direct Aid programs.  These technical adjustments include updates for factors such as funded salaries, Annual School Report data used to calculate prevailing cost</w:t>
      </w:r>
      <w:r w:rsidR="00DB7C89" w:rsidRPr="00FD287F">
        <w:rPr>
          <w:rFonts w:ascii="Times New Roman" w:hAnsi="Times New Roman"/>
        </w:rPr>
        <w:t>s</w:t>
      </w:r>
      <w:r w:rsidR="00292A09" w:rsidRPr="00FD287F">
        <w:rPr>
          <w:rFonts w:ascii="Times New Roman" w:hAnsi="Times New Roman"/>
        </w:rPr>
        <w:t xml:space="preserve">, </w:t>
      </w:r>
      <w:r w:rsidR="000346DA" w:rsidRPr="00FD287F">
        <w:rPr>
          <w:rFonts w:ascii="Times New Roman" w:hAnsi="Times New Roman"/>
        </w:rPr>
        <w:t xml:space="preserve">inflation factors, </w:t>
      </w:r>
      <w:r w:rsidR="00DB7C89" w:rsidRPr="00FD287F">
        <w:rPr>
          <w:rFonts w:ascii="Times New Roman" w:hAnsi="Times New Roman"/>
        </w:rPr>
        <w:t xml:space="preserve">Standards of Learning </w:t>
      </w:r>
      <w:r w:rsidR="00292A09" w:rsidRPr="00FD287F">
        <w:rPr>
          <w:rFonts w:ascii="Times New Roman" w:hAnsi="Times New Roman"/>
        </w:rPr>
        <w:t>test score updates, enrollment updates</w:t>
      </w:r>
      <w:r w:rsidR="009966CC" w:rsidRPr="00FD287F">
        <w:rPr>
          <w:rFonts w:ascii="Times New Roman" w:hAnsi="Times New Roman"/>
        </w:rPr>
        <w:t>,</w:t>
      </w:r>
      <w:r w:rsidR="00292A09" w:rsidRPr="00FD287F">
        <w:rPr>
          <w:rFonts w:ascii="Times New Roman" w:hAnsi="Times New Roman"/>
        </w:rPr>
        <w:t xml:space="preserve"> and projected caseloads for </w:t>
      </w:r>
      <w:r w:rsidR="00002E82" w:rsidRPr="00FD287F">
        <w:rPr>
          <w:rFonts w:ascii="Times New Roman" w:hAnsi="Times New Roman"/>
        </w:rPr>
        <w:t xml:space="preserve">Lottery, </w:t>
      </w:r>
      <w:r w:rsidR="000346DA" w:rsidRPr="00FD287F">
        <w:rPr>
          <w:rFonts w:ascii="Times New Roman" w:hAnsi="Times New Roman"/>
        </w:rPr>
        <w:t xml:space="preserve">incentive and </w:t>
      </w:r>
      <w:r w:rsidR="00292A09" w:rsidRPr="00FD287F">
        <w:rPr>
          <w:rFonts w:ascii="Times New Roman" w:hAnsi="Times New Roman"/>
        </w:rPr>
        <w:t xml:space="preserve">categorical programs.  </w:t>
      </w:r>
      <w:r w:rsidR="00AB1EDF" w:rsidRPr="00FD287F">
        <w:rPr>
          <w:rFonts w:ascii="Times New Roman" w:hAnsi="Times New Roman"/>
        </w:rPr>
        <w:t xml:space="preserve">The </w:t>
      </w:r>
      <w:r w:rsidR="00D86A3E" w:rsidRPr="00FD287F">
        <w:rPr>
          <w:rFonts w:ascii="Times New Roman" w:hAnsi="Times New Roman"/>
        </w:rPr>
        <w:t>201</w:t>
      </w:r>
      <w:r w:rsidR="006A6FD6" w:rsidRPr="00FD287F">
        <w:rPr>
          <w:rFonts w:ascii="Times New Roman" w:hAnsi="Times New Roman"/>
        </w:rPr>
        <w:t>8</w:t>
      </w:r>
      <w:r w:rsidR="00AB1EDF" w:rsidRPr="00FD287F">
        <w:rPr>
          <w:rFonts w:ascii="Times New Roman" w:hAnsi="Times New Roman"/>
        </w:rPr>
        <w:t>-</w:t>
      </w:r>
      <w:r w:rsidR="00D86A3E" w:rsidRPr="00FD287F">
        <w:rPr>
          <w:rFonts w:ascii="Times New Roman" w:hAnsi="Times New Roman"/>
        </w:rPr>
        <w:t>20</w:t>
      </w:r>
      <w:r w:rsidR="006A6FD6" w:rsidRPr="00FD287F">
        <w:rPr>
          <w:rFonts w:ascii="Times New Roman" w:hAnsi="Times New Roman"/>
        </w:rPr>
        <w:t>20</w:t>
      </w:r>
      <w:r w:rsidR="00D86A3E" w:rsidRPr="00FD287F">
        <w:rPr>
          <w:rFonts w:ascii="Times New Roman" w:hAnsi="Times New Roman"/>
        </w:rPr>
        <w:t xml:space="preserve"> </w:t>
      </w:r>
      <w:r w:rsidR="00AB1EDF" w:rsidRPr="00FD287F">
        <w:rPr>
          <w:rFonts w:ascii="Times New Roman" w:hAnsi="Times New Roman"/>
        </w:rPr>
        <w:t xml:space="preserve">Board of Education rebenchmarking presentation dated </w:t>
      </w:r>
      <w:r w:rsidR="00D62EB9" w:rsidRPr="00FD287F">
        <w:rPr>
          <w:rFonts w:ascii="Times New Roman" w:hAnsi="Times New Roman"/>
        </w:rPr>
        <w:t>September</w:t>
      </w:r>
      <w:r w:rsidR="00AB1EDF" w:rsidRPr="00FD287F">
        <w:rPr>
          <w:rFonts w:ascii="Times New Roman" w:hAnsi="Times New Roman"/>
        </w:rPr>
        <w:t xml:space="preserve"> </w:t>
      </w:r>
      <w:r w:rsidR="006A6FD6" w:rsidRPr="00FD287F">
        <w:rPr>
          <w:rFonts w:ascii="Times New Roman" w:hAnsi="Times New Roman"/>
        </w:rPr>
        <w:t>28</w:t>
      </w:r>
      <w:r w:rsidR="00AB1EDF" w:rsidRPr="00FD287F">
        <w:rPr>
          <w:rFonts w:ascii="Times New Roman" w:hAnsi="Times New Roman"/>
        </w:rPr>
        <w:t xml:space="preserve">, </w:t>
      </w:r>
      <w:r w:rsidR="00D86A3E" w:rsidRPr="00FD287F">
        <w:rPr>
          <w:rFonts w:ascii="Times New Roman" w:hAnsi="Times New Roman"/>
        </w:rPr>
        <w:t>201</w:t>
      </w:r>
      <w:r w:rsidR="006A6FD6" w:rsidRPr="00FD287F">
        <w:rPr>
          <w:rFonts w:ascii="Times New Roman" w:hAnsi="Times New Roman"/>
        </w:rPr>
        <w:t>7</w:t>
      </w:r>
      <w:r w:rsidR="00AB1EDF" w:rsidRPr="00FD287F">
        <w:rPr>
          <w:rFonts w:ascii="Times New Roman" w:hAnsi="Times New Roman"/>
        </w:rPr>
        <w:t>, provides a</w:t>
      </w:r>
      <w:r w:rsidR="00292A09" w:rsidRPr="00FD287F">
        <w:rPr>
          <w:rFonts w:ascii="Times New Roman" w:hAnsi="Times New Roman"/>
        </w:rPr>
        <w:t xml:space="preserve">dditional information about the details and source of the data used to make these </w:t>
      </w:r>
      <w:r w:rsidR="00AB1EDF" w:rsidRPr="00FD287F">
        <w:rPr>
          <w:rFonts w:ascii="Times New Roman" w:hAnsi="Times New Roman"/>
        </w:rPr>
        <w:t xml:space="preserve">technical </w:t>
      </w:r>
      <w:r w:rsidR="00292A09" w:rsidRPr="00FD287F">
        <w:rPr>
          <w:rFonts w:ascii="Times New Roman" w:hAnsi="Times New Roman"/>
        </w:rPr>
        <w:t>upd</w:t>
      </w:r>
      <w:r w:rsidR="00717063" w:rsidRPr="00FD287F">
        <w:rPr>
          <w:rFonts w:ascii="Times New Roman" w:hAnsi="Times New Roman"/>
        </w:rPr>
        <w:t>ates</w:t>
      </w:r>
      <w:r w:rsidR="00ED115B" w:rsidRPr="00FD287F">
        <w:rPr>
          <w:rFonts w:ascii="Times New Roman" w:hAnsi="Times New Roman"/>
        </w:rPr>
        <w:t xml:space="preserve">.  </w:t>
      </w:r>
      <w:r w:rsidR="00292A09" w:rsidRPr="00FD287F">
        <w:rPr>
          <w:rFonts w:ascii="Times New Roman" w:hAnsi="Times New Roman"/>
        </w:rPr>
        <w:t xml:space="preserve">These adjustments reflect the cost of continuing current programs with the required </w:t>
      </w:r>
      <w:r w:rsidR="00130C63" w:rsidRPr="00FD287F">
        <w:rPr>
          <w:rFonts w:ascii="Times New Roman" w:hAnsi="Times New Roman"/>
        </w:rPr>
        <w:t xml:space="preserve">biennial </w:t>
      </w:r>
      <w:r w:rsidR="00292A09" w:rsidRPr="00FD287F">
        <w:rPr>
          <w:rFonts w:ascii="Times New Roman" w:hAnsi="Times New Roman"/>
        </w:rPr>
        <w:t xml:space="preserve">data updates used in the funding formulas, and do not reflect any changes in policy.  </w:t>
      </w:r>
      <w:r w:rsidR="00292A09" w:rsidRPr="00FD287F">
        <w:rPr>
          <w:rFonts w:ascii="Times New Roman" w:hAnsi="Times New Roman"/>
          <w:color w:val="000000"/>
        </w:rPr>
        <w:t xml:space="preserve">For fiscal year </w:t>
      </w:r>
      <w:r w:rsidR="00D86A3E" w:rsidRPr="00FD287F">
        <w:rPr>
          <w:rFonts w:ascii="Times New Roman" w:hAnsi="Times New Roman"/>
          <w:color w:val="000000"/>
        </w:rPr>
        <w:t>201</w:t>
      </w:r>
      <w:r w:rsidR="006A6FD6" w:rsidRPr="00FD287F">
        <w:rPr>
          <w:rFonts w:ascii="Times New Roman" w:hAnsi="Times New Roman"/>
          <w:color w:val="000000"/>
        </w:rPr>
        <w:t>9</w:t>
      </w:r>
      <w:r w:rsidR="00292A09" w:rsidRPr="00FD287F">
        <w:rPr>
          <w:rFonts w:ascii="Times New Roman" w:hAnsi="Times New Roman"/>
          <w:color w:val="000000"/>
        </w:rPr>
        <w:t xml:space="preserve">, </w:t>
      </w:r>
      <w:r w:rsidR="00292A09" w:rsidRPr="00FD287F">
        <w:rPr>
          <w:rFonts w:ascii="Times New Roman" w:hAnsi="Times New Roman"/>
        </w:rPr>
        <w:t xml:space="preserve">routine rebasing </w:t>
      </w:r>
      <w:r w:rsidR="00DB7C89" w:rsidRPr="00FD287F">
        <w:rPr>
          <w:rFonts w:ascii="Times New Roman" w:hAnsi="Times New Roman"/>
        </w:rPr>
        <w:t xml:space="preserve">of </w:t>
      </w:r>
      <w:r w:rsidR="00292A09" w:rsidRPr="00FD287F">
        <w:rPr>
          <w:rFonts w:ascii="Times New Roman" w:hAnsi="Times New Roman"/>
        </w:rPr>
        <w:t>costs for the Standards of Quality and other Direct Aid programs</w:t>
      </w:r>
      <w:r w:rsidR="00292A09" w:rsidRPr="00FD287F">
        <w:rPr>
          <w:rFonts w:ascii="Times New Roman" w:hAnsi="Times New Roman"/>
          <w:color w:val="000000"/>
        </w:rPr>
        <w:t xml:space="preserve"> results in an increase </w:t>
      </w:r>
      <w:r w:rsidR="00DF699E" w:rsidRPr="00FD287F">
        <w:rPr>
          <w:rFonts w:ascii="Times New Roman" w:hAnsi="Times New Roman"/>
          <w:color w:val="000000"/>
        </w:rPr>
        <w:t xml:space="preserve">in state cost </w:t>
      </w:r>
      <w:r w:rsidR="00292A09" w:rsidRPr="00FD287F">
        <w:rPr>
          <w:rFonts w:ascii="Times New Roman" w:hAnsi="Times New Roman"/>
          <w:color w:val="000000"/>
        </w:rPr>
        <w:t>of $</w:t>
      </w:r>
      <w:r w:rsidR="006A6FD6" w:rsidRPr="00FD287F">
        <w:rPr>
          <w:rFonts w:ascii="Times New Roman" w:hAnsi="Times New Roman"/>
          <w:color w:val="000000"/>
        </w:rPr>
        <w:t>235</w:t>
      </w:r>
      <w:r w:rsidR="008F0C31" w:rsidRPr="00FD287F">
        <w:rPr>
          <w:rFonts w:ascii="Times New Roman" w:hAnsi="Times New Roman"/>
          <w:color w:val="000000"/>
        </w:rPr>
        <w:t>.</w:t>
      </w:r>
      <w:r w:rsidR="006A6FD6" w:rsidRPr="00FD287F">
        <w:rPr>
          <w:rFonts w:ascii="Times New Roman" w:hAnsi="Times New Roman"/>
          <w:color w:val="000000"/>
        </w:rPr>
        <w:t>0</w:t>
      </w:r>
      <w:r w:rsidR="00292A09" w:rsidRPr="00FD287F">
        <w:rPr>
          <w:rFonts w:ascii="Times New Roman" w:hAnsi="Times New Roman"/>
          <w:color w:val="000000"/>
        </w:rPr>
        <w:t xml:space="preserve"> million.  For fiscal year </w:t>
      </w:r>
      <w:r w:rsidR="006A6FD6" w:rsidRPr="00FD287F">
        <w:rPr>
          <w:rFonts w:ascii="Times New Roman" w:hAnsi="Times New Roman"/>
          <w:color w:val="000000"/>
        </w:rPr>
        <w:t>2020</w:t>
      </w:r>
      <w:r w:rsidR="00292A09" w:rsidRPr="00FD287F">
        <w:rPr>
          <w:rFonts w:ascii="Times New Roman" w:hAnsi="Times New Roman"/>
          <w:color w:val="000000"/>
        </w:rPr>
        <w:t xml:space="preserve">, the increase </w:t>
      </w:r>
      <w:r w:rsidR="00DF699E" w:rsidRPr="00FD287F">
        <w:rPr>
          <w:rFonts w:ascii="Times New Roman" w:hAnsi="Times New Roman"/>
          <w:color w:val="000000"/>
        </w:rPr>
        <w:t xml:space="preserve">in state cost </w:t>
      </w:r>
      <w:r w:rsidR="00292A09" w:rsidRPr="00FD287F">
        <w:rPr>
          <w:rFonts w:ascii="Times New Roman" w:hAnsi="Times New Roman"/>
          <w:color w:val="000000"/>
        </w:rPr>
        <w:t>is $</w:t>
      </w:r>
      <w:r w:rsidR="006A6FD6" w:rsidRPr="00FD287F">
        <w:rPr>
          <w:rFonts w:ascii="Times New Roman" w:hAnsi="Times New Roman"/>
          <w:color w:val="000000"/>
        </w:rPr>
        <w:t>256</w:t>
      </w:r>
      <w:r w:rsidR="008F0C31" w:rsidRPr="00FD287F">
        <w:rPr>
          <w:rFonts w:ascii="Times New Roman" w:hAnsi="Times New Roman"/>
          <w:color w:val="000000"/>
        </w:rPr>
        <w:t>.</w:t>
      </w:r>
      <w:r w:rsidR="006A6FD6" w:rsidRPr="00FD287F">
        <w:rPr>
          <w:rFonts w:ascii="Times New Roman" w:hAnsi="Times New Roman"/>
          <w:color w:val="000000"/>
        </w:rPr>
        <w:t>8</w:t>
      </w:r>
      <w:r w:rsidR="00ED115B" w:rsidRPr="00FD287F">
        <w:rPr>
          <w:rFonts w:ascii="Times New Roman" w:hAnsi="Times New Roman"/>
          <w:color w:val="000000"/>
        </w:rPr>
        <w:t xml:space="preserve"> million</w:t>
      </w:r>
      <w:r w:rsidR="003E47A9" w:rsidRPr="00FD287F">
        <w:rPr>
          <w:rFonts w:ascii="Times New Roman" w:hAnsi="Times New Roman"/>
          <w:color w:val="000000"/>
        </w:rPr>
        <w:t>.</w:t>
      </w:r>
    </w:p>
    <w:p w:rsidR="008769DB" w:rsidRPr="00FD287F" w:rsidRDefault="008769DB" w:rsidP="00653E1A">
      <w:pPr>
        <w:pStyle w:val="BodyText"/>
        <w:ind w:left="360"/>
        <w:rPr>
          <w:rFonts w:ascii="Times New Roman" w:hAnsi="Times New Roman"/>
          <w:color w:val="FF0000"/>
        </w:rPr>
      </w:pPr>
    </w:p>
    <w:p w:rsidR="008769DB" w:rsidRPr="00FD287F" w:rsidRDefault="008769DB" w:rsidP="00653E1A">
      <w:pPr>
        <w:pStyle w:val="BodyText"/>
        <w:ind w:left="360"/>
        <w:rPr>
          <w:rFonts w:ascii="Times New Roman" w:hAnsi="Times New Roman"/>
        </w:rPr>
      </w:pPr>
      <w:r w:rsidRPr="00FD287F">
        <w:rPr>
          <w:rFonts w:ascii="Times New Roman" w:hAnsi="Times New Roman"/>
          <w:b/>
        </w:rPr>
        <w:t>Senate</w:t>
      </w:r>
      <w:r w:rsidRPr="00FD287F">
        <w:rPr>
          <w:rFonts w:ascii="Times New Roman" w:hAnsi="Times New Roman"/>
        </w:rPr>
        <w:t xml:space="preserve"> – Same as the Governor’s introduced budget.</w:t>
      </w:r>
    </w:p>
    <w:p w:rsidR="008769DB" w:rsidRPr="00FD287F" w:rsidRDefault="008769DB" w:rsidP="00653E1A">
      <w:pPr>
        <w:pStyle w:val="BodyText"/>
        <w:ind w:left="360"/>
        <w:rPr>
          <w:rFonts w:ascii="Times New Roman" w:hAnsi="Times New Roman"/>
        </w:rPr>
      </w:pPr>
    </w:p>
    <w:p w:rsidR="008769DB" w:rsidRPr="00FD287F" w:rsidRDefault="008769DB" w:rsidP="00653E1A">
      <w:pPr>
        <w:pStyle w:val="BodyText"/>
        <w:ind w:left="360"/>
        <w:rPr>
          <w:rFonts w:ascii="Times New Roman" w:hAnsi="Times New Roman"/>
        </w:rPr>
      </w:pPr>
      <w:r w:rsidRPr="00FD287F">
        <w:rPr>
          <w:rFonts w:ascii="Times New Roman" w:hAnsi="Times New Roman"/>
          <w:b/>
        </w:rPr>
        <w:t>House</w:t>
      </w:r>
      <w:r w:rsidRPr="00FD287F">
        <w:rPr>
          <w:rFonts w:ascii="Times New Roman" w:hAnsi="Times New Roman"/>
        </w:rPr>
        <w:t xml:space="preserve"> – Same as the Governor’s introduced budget.</w:t>
      </w:r>
    </w:p>
    <w:p w:rsidR="00EF4C5C" w:rsidRPr="00FD287F" w:rsidRDefault="00EF4C5C" w:rsidP="00653E1A">
      <w:pPr>
        <w:pStyle w:val="BodyText"/>
        <w:ind w:left="360"/>
        <w:rPr>
          <w:rFonts w:ascii="Times New Roman" w:hAnsi="Times New Roman"/>
        </w:rPr>
      </w:pPr>
    </w:p>
    <w:p w:rsidR="00EF4C5C" w:rsidRPr="00FD287F" w:rsidRDefault="00EF4C5C" w:rsidP="00653E1A">
      <w:pPr>
        <w:pStyle w:val="BodyText"/>
        <w:ind w:left="360"/>
        <w:rPr>
          <w:rFonts w:ascii="Times New Roman" w:hAnsi="Times New Roman"/>
          <w:i/>
        </w:rPr>
      </w:pPr>
      <w:r w:rsidRPr="00FD287F">
        <w:rPr>
          <w:rFonts w:ascii="Times New Roman" w:hAnsi="Times New Roman"/>
          <w:b/>
          <w:i/>
        </w:rPr>
        <w:t>Final General Assembly Action</w:t>
      </w:r>
      <w:r w:rsidRPr="00FD287F">
        <w:rPr>
          <w:rFonts w:ascii="Times New Roman" w:hAnsi="Times New Roman"/>
          <w:i/>
        </w:rPr>
        <w:t xml:space="preserve"> – Same as the Governor’s introduced budget.</w:t>
      </w:r>
    </w:p>
    <w:p w:rsidR="00ED115B" w:rsidRPr="00FD287F" w:rsidRDefault="00ED115B" w:rsidP="00ED115B">
      <w:pPr>
        <w:pStyle w:val="BodyText"/>
        <w:rPr>
          <w:rFonts w:ascii="Times New Roman" w:hAnsi="Times New Roman"/>
          <w:color w:val="000000"/>
        </w:rPr>
      </w:pPr>
    </w:p>
    <w:p w:rsidR="0008305A" w:rsidRPr="00FD287F" w:rsidRDefault="0008305A" w:rsidP="00421C50">
      <w:pPr>
        <w:pStyle w:val="Heading5"/>
      </w:pPr>
      <w:r w:rsidRPr="00FD287F">
        <w:t xml:space="preserve">Technical </w:t>
      </w:r>
      <w:r w:rsidR="00BE3C8A" w:rsidRPr="00FD287F">
        <w:t xml:space="preserve">Updates to Direct Aid Accounts for </w:t>
      </w:r>
      <w:r w:rsidR="001A3D15" w:rsidRPr="00FD287F">
        <w:t>2018</w:t>
      </w:r>
      <w:r w:rsidR="00BE3C8A" w:rsidRPr="00FD287F">
        <w:t>-</w:t>
      </w:r>
      <w:r w:rsidR="008F0C31" w:rsidRPr="00FD287F">
        <w:t>20</w:t>
      </w:r>
      <w:r w:rsidR="001A3D15" w:rsidRPr="00FD287F">
        <w:t>20</w:t>
      </w:r>
      <w:r w:rsidR="008F0C31" w:rsidRPr="00FD287F">
        <w:t xml:space="preserve"> </w:t>
      </w:r>
      <w:r w:rsidR="009D4F2C" w:rsidRPr="00FD287F">
        <w:rPr>
          <w:u w:val="single"/>
        </w:rPr>
        <w:t>s</w:t>
      </w:r>
      <w:r w:rsidR="00BE3C8A" w:rsidRPr="00FD287F">
        <w:rPr>
          <w:u w:val="single"/>
        </w:rPr>
        <w:t>ubsequent</w:t>
      </w:r>
      <w:r w:rsidR="00BE3C8A" w:rsidRPr="00FD287F">
        <w:t xml:space="preserve"> to the </w:t>
      </w:r>
      <w:r w:rsidR="00332354" w:rsidRPr="00FD287F">
        <w:t>Rebenchmarking Budget</w:t>
      </w:r>
      <w:r w:rsidR="00B53366" w:rsidRPr="00FD287F">
        <w:t xml:space="preserve"> Presented to the Board of Education in </w:t>
      </w:r>
      <w:r w:rsidR="009B4E88" w:rsidRPr="00FD287F">
        <w:t>September</w:t>
      </w:r>
      <w:r w:rsidR="00B53366" w:rsidRPr="00FD287F">
        <w:t xml:space="preserve"> </w:t>
      </w:r>
      <w:r w:rsidR="008F0C31" w:rsidRPr="00FD287F">
        <w:t>201</w:t>
      </w:r>
      <w:r w:rsidR="001A3D15" w:rsidRPr="00FD287F">
        <w:t>7</w:t>
      </w:r>
    </w:p>
    <w:p w:rsidR="00374C29" w:rsidRPr="00FD287F" w:rsidRDefault="00374C29" w:rsidP="00BE3C8A">
      <w:pPr>
        <w:pStyle w:val="BodyText"/>
        <w:ind w:left="360"/>
        <w:rPr>
          <w:rFonts w:ascii="Times New Roman" w:hAnsi="Times New Roman"/>
          <w:color w:val="000000"/>
        </w:rPr>
      </w:pPr>
    </w:p>
    <w:p w:rsidR="00AC5B96" w:rsidRPr="00FD287F" w:rsidRDefault="00194DC4" w:rsidP="00AC5B96">
      <w:pPr>
        <w:pStyle w:val="BodyText"/>
        <w:ind w:left="360"/>
        <w:rPr>
          <w:rFonts w:ascii="Times New Roman" w:hAnsi="Times New Roman"/>
          <w:color w:val="000000"/>
        </w:rPr>
      </w:pPr>
      <w:r w:rsidRPr="00FD287F">
        <w:rPr>
          <w:rFonts w:ascii="Times New Roman" w:hAnsi="Times New Roman"/>
          <w:b/>
          <w:color w:val="000000"/>
        </w:rPr>
        <w:t xml:space="preserve">Governor </w:t>
      </w:r>
      <w:r w:rsidRPr="00FD287F">
        <w:rPr>
          <w:rFonts w:ascii="Times New Roman" w:hAnsi="Times New Roman"/>
          <w:color w:val="000000"/>
        </w:rPr>
        <w:t xml:space="preserve">- </w:t>
      </w:r>
      <w:r w:rsidR="00ED115B" w:rsidRPr="00FD287F">
        <w:rPr>
          <w:rFonts w:ascii="Times New Roman" w:hAnsi="Times New Roman"/>
          <w:color w:val="000000"/>
        </w:rPr>
        <w:t>The Governor’s introduced budget includes</w:t>
      </w:r>
      <w:r w:rsidR="00653E1A" w:rsidRPr="00FD287F">
        <w:rPr>
          <w:rFonts w:ascii="Times New Roman" w:hAnsi="Times New Roman"/>
          <w:color w:val="000000"/>
        </w:rPr>
        <w:t xml:space="preserve"> </w:t>
      </w:r>
      <w:r w:rsidR="00AE25F0" w:rsidRPr="00FD287F">
        <w:rPr>
          <w:rFonts w:ascii="Times New Roman" w:hAnsi="Times New Roman"/>
          <w:color w:val="000000"/>
        </w:rPr>
        <w:t xml:space="preserve">the state share of </w:t>
      </w:r>
      <w:r w:rsidR="0034393E" w:rsidRPr="00FD287F">
        <w:rPr>
          <w:rFonts w:ascii="Times New Roman" w:hAnsi="Times New Roman"/>
          <w:color w:val="000000"/>
        </w:rPr>
        <w:t xml:space="preserve">cost for </w:t>
      </w:r>
      <w:r w:rsidR="00653E1A" w:rsidRPr="00FD287F">
        <w:rPr>
          <w:rFonts w:ascii="Times New Roman" w:hAnsi="Times New Roman"/>
          <w:color w:val="000000"/>
        </w:rPr>
        <w:t>additional technical updates related to the rebenchmarking process that occurred after the Board of Education present</w:t>
      </w:r>
      <w:r w:rsidR="00237F12" w:rsidRPr="00FD287F">
        <w:rPr>
          <w:rFonts w:ascii="Times New Roman" w:hAnsi="Times New Roman"/>
          <w:color w:val="000000"/>
        </w:rPr>
        <w:t>ation</w:t>
      </w:r>
      <w:r w:rsidR="00653E1A" w:rsidRPr="00FD287F">
        <w:rPr>
          <w:rFonts w:ascii="Times New Roman" w:hAnsi="Times New Roman"/>
          <w:color w:val="000000"/>
        </w:rPr>
        <w:t xml:space="preserve"> in </w:t>
      </w:r>
      <w:r w:rsidR="009B4E88" w:rsidRPr="00FD287F">
        <w:rPr>
          <w:rFonts w:ascii="Times New Roman" w:hAnsi="Times New Roman"/>
          <w:color w:val="000000"/>
        </w:rPr>
        <w:t>September</w:t>
      </w:r>
      <w:r w:rsidR="00653E1A" w:rsidRPr="00FD287F">
        <w:rPr>
          <w:rFonts w:ascii="Times New Roman" w:hAnsi="Times New Roman"/>
          <w:color w:val="000000"/>
        </w:rPr>
        <w:t xml:space="preserve"> </w:t>
      </w:r>
      <w:r w:rsidR="008F0C31" w:rsidRPr="00FD287F">
        <w:rPr>
          <w:rFonts w:ascii="Times New Roman" w:hAnsi="Times New Roman"/>
          <w:color w:val="000000"/>
        </w:rPr>
        <w:t>201</w:t>
      </w:r>
      <w:r w:rsidR="001A3D15" w:rsidRPr="00FD287F">
        <w:rPr>
          <w:rFonts w:ascii="Times New Roman" w:hAnsi="Times New Roman"/>
          <w:color w:val="000000"/>
        </w:rPr>
        <w:t>7</w:t>
      </w:r>
      <w:r w:rsidR="001E6378" w:rsidRPr="00FD287F">
        <w:rPr>
          <w:rFonts w:ascii="Times New Roman" w:hAnsi="Times New Roman"/>
          <w:color w:val="000000"/>
        </w:rPr>
        <w:t>,</w:t>
      </w:r>
      <w:r w:rsidR="00653E1A" w:rsidRPr="00FD287F">
        <w:rPr>
          <w:rFonts w:ascii="Times New Roman" w:hAnsi="Times New Roman"/>
          <w:color w:val="000000"/>
        </w:rPr>
        <w:t xml:space="preserve"> due to the timing of data availability.  </w:t>
      </w:r>
      <w:r w:rsidR="00ED115B" w:rsidRPr="00FD287F">
        <w:rPr>
          <w:rFonts w:ascii="Times New Roman" w:hAnsi="Times New Roman"/>
          <w:color w:val="000000"/>
        </w:rPr>
        <w:t xml:space="preserve">These technical adjustments include updates to factors such as </w:t>
      </w:r>
      <w:r w:rsidR="007C6CDA" w:rsidRPr="00FD287F">
        <w:rPr>
          <w:rFonts w:ascii="Times New Roman" w:hAnsi="Times New Roman"/>
          <w:color w:val="000000"/>
        </w:rPr>
        <w:t xml:space="preserve">enrollment </w:t>
      </w:r>
      <w:r w:rsidR="00BE3C8A" w:rsidRPr="00FD287F">
        <w:rPr>
          <w:rFonts w:ascii="Times New Roman" w:hAnsi="Times New Roman"/>
          <w:color w:val="000000"/>
        </w:rPr>
        <w:t>projections</w:t>
      </w:r>
      <w:r w:rsidR="007C6CDA" w:rsidRPr="00FD287F">
        <w:rPr>
          <w:rFonts w:ascii="Times New Roman" w:hAnsi="Times New Roman"/>
          <w:color w:val="000000"/>
        </w:rPr>
        <w:t xml:space="preserve">, </w:t>
      </w:r>
      <w:r w:rsidR="000547B5" w:rsidRPr="00FD287F">
        <w:rPr>
          <w:rFonts w:ascii="Times New Roman" w:hAnsi="Times New Roman"/>
          <w:color w:val="000000"/>
        </w:rPr>
        <w:t xml:space="preserve">inflation factors, </w:t>
      </w:r>
      <w:r w:rsidR="007C6CDA" w:rsidRPr="00FD287F">
        <w:rPr>
          <w:rFonts w:ascii="Times New Roman" w:hAnsi="Times New Roman"/>
          <w:color w:val="000000"/>
        </w:rPr>
        <w:t xml:space="preserve">Standards of Learning </w:t>
      </w:r>
      <w:r w:rsidR="00DF699E" w:rsidRPr="00FD287F">
        <w:rPr>
          <w:rFonts w:ascii="Times New Roman" w:hAnsi="Times New Roman"/>
          <w:color w:val="000000"/>
        </w:rPr>
        <w:t xml:space="preserve">test </w:t>
      </w:r>
      <w:r w:rsidR="007C6CDA" w:rsidRPr="00FD287F">
        <w:rPr>
          <w:rFonts w:ascii="Times New Roman" w:hAnsi="Times New Roman"/>
          <w:color w:val="000000"/>
        </w:rPr>
        <w:t xml:space="preserve">failure rate data, </w:t>
      </w:r>
      <w:r w:rsidR="00C85EAA" w:rsidRPr="00FD287F">
        <w:rPr>
          <w:rFonts w:ascii="Times New Roman" w:hAnsi="Times New Roman"/>
          <w:color w:val="000000"/>
        </w:rPr>
        <w:t>updates for</w:t>
      </w:r>
      <w:r w:rsidR="00793C98" w:rsidRPr="00FD287F">
        <w:rPr>
          <w:rFonts w:ascii="Times New Roman" w:hAnsi="Times New Roman"/>
          <w:color w:val="000000"/>
        </w:rPr>
        <w:t xml:space="preserve"> the</w:t>
      </w:r>
      <w:r w:rsidR="00C85EAA" w:rsidRPr="00FD287F">
        <w:rPr>
          <w:rFonts w:ascii="Times New Roman" w:hAnsi="Times New Roman"/>
          <w:color w:val="000000"/>
        </w:rPr>
        <w:t xml:space="preserve"> most recent free lunch eligibility percentages, </w:t>
      </w:r>
      <w:r w:rsidR="007C6CDA" w:rsidRPr="00FD287F">
        <w:rPr>
          <w:rFonts w:ascii="Times New Roman" w:hAnsi="Times New Roman"/>
          <w:color w:val="000000"/>
        </w:rPr>
        <w:t xml:space="preserve">and </w:t>
      </w:r>
      <w:r w:rsidR="00ED115B" w:rsidRPr="00FD287F">
        <w:rPr>
          <w:rFonts w:ascii="Times New Roman" w:hAnsi="Times New Roman"/>
          <w:color w:val="000000"/>
        </w:rPr>
        <w:t>caseloads</w:t>
      </w:r>
      <w:r w:rsidR="00C76AFD" w:rsidRPr="00FD287F">
        <w:rPr>
          <w:rFonts w:ascii="Times New Roman" w:hAnsi="Times New Roman"/>
          <w:color w:val="000000"/>
        </w:rPr>
        <w:t xml:space="preserve"> for </w:t>
      </w:r>
      <w:r w:rsidR="00002E82" w:rsidRPr="00FD287F">
        <w:rPr>
          <w:rFonts w:ascii="Times New Roman" w:hAnsi="Times New Roman"/>
          <w:color w:val="000000"/>
        </w:rPr>
        <w:t xml:space="preserve">Lottery, </w:t>
      </w:r>
      <w:r w:rsidR="00C76AFD" w:rsidRPr="00FD287F">
        <w:rPr>
          <w:rFonts w:ascii="Times New Roman" w:hAnsi="Times New Roman"/>
          <w:color w:val="000000"/>
        </w:rPr>
        <w:t xml:space="preserve">incentive and </w:t>
      </w:r>
      <w:r w:rsidR="007C6CDA" w:rsidRPr="00FD287F">
        <w:rPr>
          <w:rFonts w:ascii="Times New Roman" w:hAnsi="Times New Roman"/>
          <w:color w:val="000000"/>
        </w:rPr>
        <w:t xml:space="preserve">categorical programs.  </w:t>
      </w:r>
      <w:r w:rsidR="00D13FB3" w:rsidRPr="00FD287F">
        <w:rPr>
          <w:rFonts w:ascii="Times New Roman" w:hAnsi="Times New Roman"/>
          <w:color w:val="000000"/>
        </w:rPr>
        <w:t xml:space="preserve">These adjustments reflect the cost of continuing current programs with the required data updates used in the funding formulas, and do not reflect any changes in policy.  </w:t>
      </w:r>
      <w:r w:rsidR="007C6CDA" w:rsidRPr="00FD287F">
        <w:rPr>
          <w:rFonts w:ascii="Times New Roman" w:hAnsi="Times New Roman"/>
          <w:color w:val="000000"/>
        </w:rPr>
        <w:t xml:space="preserve">These updates </w:t>
      </w:r>
      <w:r w:rsidR="00B5109E" w:rsidRPr="00FD287F">
        <w:rPr>
          <w:rFonts w:ascii="Times New Roman" w:hAnsi="Times New Roman"/>
          <w:color w:val="000000"/>
        </w:rPr>
        <w:t>de</w:t>
      </w:r>
      <w:r w:rsidR="00D13FB3" w:rsidRPr="00FD287F">
        <w:rPr>
          <w:rFonts w:ascii="Times New Roman" w:hAnsi="Times New Roman"/>
          <w:color w:val="000000"/>
        </w:rPr>
        <w:t xml:space="preserve">crease </w:t>
      </w:r>
      <w:r w:rsidR="00487282" w:rsidRPr="00FD287F">
        <w:rPr>
          <w:rFonts w:ascii="Times New Roman" w:hAnsi="Times New Roman"/>
          <w:color w:val="000000"/>
        </w:rPr>
        <w:t xml:space="preserve">the state share of cost by </w:t>
      </w:r>
      <w:r w:rsidR="00D13FB3" w:rsidRPr="00FD287F">
        <w:rPr>
          <w:rFonts w:ascii="Times New Roman" w:hAnsi="Times New Roman"/>
          <w:color w:val="000000"/>
        </w:rPr>
        <w:t>$</w:t>
      </w:r>
      <w:r w:rsidR="00717D19" w:rsidRPr="00FD287F">
        <w:rPr>
          <w:rFonts w:ascii="Times New Roman" w:hAnsi="Times New Roman"/>
          <w:color w:val="000000"/>
        </w:rPr>
        <w:t>4</w:t>
      </w:r>
      <w:r w:rsidR="00B5109E" w:rsidRPr="00FD287F">
        <w:rPr>
          <w:rFonts w:ascii="Times New Roman" w:hAnsi="Times New Roman"/>
          <w:color w:val="000000"/>
        </w:rPr>
        <w:t>.8</w:t>
      </w:r>
      <w:r w:rsidR="001E6378" w:rsidRPr="00FD287F">
        <w:rPr>
          <w:rFonts w:ascii="Times New Roman" w:hAnsi="Times New Roman"/>
          <w:color w:val="000000"/>
        </w:rPr>
        <w:t xml:space="preserve"> million</w:t>
      </w:r>
      <w:r w:rsidR="007C6CDA" w:rsidRPr="00FD287F">
        <w:rPr>
          <w:rFonts w:ascii="Times New Roman" w:hAnsi="Times New Roman"/>
          <w:color w:val="000000"/>
        </w:rPr>
        <w:t xml:space="preserve"> in fiscal year </w:t>
      </w:r>
      <w:r w:rsidR="008F0C31" w:rsidRPr="00FD287F">
        <w:rPr>
          <w:rFonts w:ascii="Times New Roman" w:hAnsi="Times New Roman"/>
          <w:color w:val="000000"/>
        </w:rPr>
        <w:t>201</w:t>
      </w:r>
      <w:r w:rsidR="001A3D15" w:rsidRPr="00FD287F">
        <w:rPr>
          <w:rFonts w:ascii="Times New Roman" w:hAnsi="Times New Roman"/>
          <w:color w:val="000000"/>
        </w:rPr>
        <w:t>9</w:t>
      </w:r>
      <w:r w:rsidR="008F0C31" w:rsidRPr="00FD287F">
        <w:rPr>
          <w:rFonts w:ascii="Times New Roman" w:hAnsi="Times New Roman"/>
          <w:color w:val="000000"/>
        </w:rPr>
        <w:t xml:space="preserve"> </w:t>
      </w:r>
      <w:r w:rsidR="007C6CDA" w:rsidRPr="00FD287F">
        <w:rPr>
          <w:rFonts w:ascii="Times New Roman" w:hAnsi="Times New Roman"/>
          <w:color w:val="000000"/>
        </w:rPr>
        <w:t xml:space="preserve">and </w:t>
      </w:r>
      <w:r w:rsidR="00B5109E" w:rsidRPr="00FD287F">
        <w:rPr>
          <w:rFonts w:ascii="Times New Roman" w:hAnsi="Times New Roman"/>
          <w:color w:val="000000"/>
        </w:rPr>
        <w:t xml:space="preserve">by </w:t>
      </w:r>
      <w:r w:rsidR="00D13FB3" w:rsidRPr="00FD287F">
        <w:rPr>
          <w:rFonts w:ascii="Times New Roman" w:hAnsi="Times New Roman"/>
          <w:color w:val="000000"/>
        </w:rPr>
        <w:t>$</w:t>
      </w:r>
      <w:r w:rsidR="00B5109E" w:rsidRPr="00FD287F">
        <w:rPr>
          <w:rFonts w:ascii="Times New Roman" w:hAnsi="Times New Roman"/>
          <w:color w:val="000000"/>
        </w:rPr>
        <w:t>2</w:t>
      </w:r>
      <w:r w:rsidR="00717D19" w:rsidRPr="00FD287F">
        <w:rPr>
          <w:rFonts w:ascii="Times New Roman" w:hAnsi="Times New Roman"/>
          <w:color w:val="000000"/>
        </w:rPr>
        <w:t>.1 million</w:t>
      </w:r>
      <w:r w:rsidR="00D13FB3" w:rsidRPr="00FD287F">
        <w:rPr>
          <w:rFonts w:ascii="Times New Roman" w:hAnsi="Times New Roman"/>
          <w:color w:val="000000"/>
        </w:rPr>
        <w:t xml:space="preserve"> </w:t>
      </w:r>
      <w:r w:rsidR="007C6CDA" w:rsidRPr="00FD287F">
        <w:rPr>
          <w:rFonts w:ascii="Times New Roman" w:hAnsi="Times New Roman"/>
          <w:color w:val="000000"/>
        </w:rPr>
        <w:t xml:space="preserve">in fiscal year </w:t>
      </w:r>
      <w:r w:rsidR="001A3D15" w:rsidRPr="00FD287F">
        <w:rPr>
          <w:rFonts w:ascii="Times New Roman" w:hAnsi="Times New Roman"/>
          <w:color w:val="000000"/>
        </w:rPr>
        <w:t>2020</w:t>
      </w:r>
      <w:r w:rsidR="00D13FB3" w:rsidRPr="00FD287F">
        <w:rPr>
          <w:rFonts w:ascii="Times New Roman" w:hAnsi="Times New Roman"/>
          <w:color w:val="000000"/>
        </w:rPr>
        <w:t>.</w:t>
      </w:r>
    </w:p>
    <w:p w:rsidR="00194DC4" w:rsidRPr="00FD287F" w:rsidRDefault="00194DC4" w:rsidP="00AC5B96">
      <w:pPr>
        <w:pStyle w:val="BodyText"/>
        <w:ind w:left="360"/>
        <w:rPr>
          <w:rFonts w:ascii="Times New Roman" w:hAnsi="Times New Roman"/>
          <w:color w:val="000000"/>
        </w:rPr>
      </w:pPr>
    </w:p>
    <w:p w:rsidR="00194DC4" w:rsidRPr="00FD287F" w:rsidRDefault="00194DC4" w:rsidP="00AC5B96">
      <w:pPr>
        <w:pStyle w:val="BodyText"/>
        <w:ind w:left="360"/>
        <w:rPr>
          <w:rFonts w:ascii="Times New Roman" w:hAnsi="Times New Roman"/>
          <w:color w:val="000000"/>
        </w:rPr>
      </w:pPr>
      <w:r w:rsidRPr="00FD287F">
        <w:rPr>
          <w:rFonts w:ascii="Times New Roman" w:hAnsi="Times New Roman"/>
          <w:b/>
          <w:color w:val="000000"/>
        </w:rPr>
        <w:t>Senate</w:t>
      </w:r>
      <w:r w:rsidRPr="00FD287F">
        <w:rPr>
          <w:rFonts w:ascii="Times New Roman" w:hAnsi="Times New Roman"/>
          <w:color w:val="000000"/>
        </w:rPr>
        <w:t xml:space="preserve"> – Same as the Governor’s</w:t>
      </w:r>
      <w:r w:rsidR="00A034AA" w:rsidRPr="00FD287F">
        <w:rPr>
          <w:rFonts w:ascii="Times New Roman" w:hAnsi="Times New Roman"/>
          <w:color w:val="000000"/>
        </w:rPr>
        <w:t xml:space="preserve"> introduced</w:t>
      </w:r>
      <w:r w:rsidRPr="00FD287F">
        <w:rPr>
          <w:rFonts w:ascii="Times New Roman" w:hAnsi="Times New Roman"/>
          <w:color w:val="000000"/>
        </w:rPr>
        <w:t xml:space="preserve"> budget.</w:t>
      </w:r>
      <w:r w:rsidR="00A034AA" w:rsidRPr="00FD287F">
        <w:rPr>
          <w:rFonts w:ascii="Times New Roman" w:hAnsi="Times New Roman"/>
          <w:color w:val="000000"/>
        </w:rPr>
        <w:t xml:space="preserve">  </w:t>
      </w:r>
    </w:p>
    <w:p w:rsidR="00194DC4" w:rsidRPr="00FD287F" w:rsidRDefault="00194DC4" w:rsidP="00AC5B96">
      <w:pPr>
        <w:pStyle w:val="BodyText"/>
        <w:ind w:left="360"/>
        <w:rPr>
          <w:rFonts w:ascii="Times New Roman" w:hAnsi="Times New Roman"/>
          <w:color w:val="000000"/>
        </w:rPr>
      </w:pPr>
    </w:p>
    <w:p w:rsidR="00194DC4" w:rsidRPr="00FD287F" w:rsidRDefault="00194DC4" w:rsidP="00AC5B96">
      <w:pPr>
        <w:pStyle w:val="BodyText"/>
        <w:ind w:left="360"/>
        <w:rPr>
          <w:rFonts w:ascii="Times New Roman" w:hAnsi="Times New Roman"/>
          <w:color w:val="000000"/>
        </w:rPr>
      </w:pPr>
      <w:r w:rsidRPr="00FD287F">
        <w:rPr>
          <w:rFonts w:ascii="Times New Roman" w:hAnsi="Times New Roman"/>
          <w:b/>
          <w:color w:val="000000"/>
        </w:rPr>
        <w:t>House</w:t>
      </w:r>
      <w:r w:rsidRPr="00FD287F">
        <w:rPr>
          <w:rFonts w:ascii="Times New Roman" w:hAnsi="Times New Roman"/>
          <w:color w:val="000000"/>
        </w:rPr>
        <w:t xml:space="preserve"> – Same as the Governor’s </w:t>
      </w:r>
      <w:r w:rsidR="00A034AA" w:rsidRPr="00FD287F">
        <w:rPr>
          <w:rFonts w:ascii="Times New Roman" w:hAnsi="Times New Roman"/>
          <w:color w:val="000000"/>
        </w:rPr>
        <w:t xml:space="preserve">introduced </w:t>
      </w:r>
      <w:r w:rsidRPr="00FD287F">
        <w:rPr>
          <w:rFonts w:ascii="Times New Roman" w:hAnsi="Times New Roman"/>
          <w:color w:val="000000"/>
        </w:rPr>
        <w:t>budget.</w:t>
      </w:r>
    </w:p>
    <w:p w:rsidR="00FD287F" w:rsidRPr="00FD287F" w:rsidRDefault="00FD287F" w:rsidP="00AC5B96">
      <w:pPr>
        <w:pStyle w:val="BodyText"/>
        <w:ind w:left="360"/>
        <w:rPr>
          <w:rFonts w:ascii="Times New Roman" w:hAnsi="Times New Roman"/>
          <w:color w:val="000000"/>
        </w:rPr>
      </w:pPr>
    </w:p>
    <w:p w:rsidR="00FD287F" w:rsidRPr="00FD287F" w:rsidRDefault="00FD287F" w:rsidP="00AC5B96">
      <w:pPr>
        <w:pStyle w:val="BodyText"/>
        <w:ind w:left="360"/>
        <w:rPr>
          <w:rFonts w:ascii="Times New Roman" w:hAnsi="Times New Roman"/>
          <w:i/>
          <w:color w:val="000000"/>
        </w:rPr>
      </w:pPr>
      <w:r w:rsidRPr="00FD287F">
        <w:rPr>
          <w:rFonts w:ascii="Times New Roman" w:hAnsi="Times New Roman"/>
          <w:b/>
          <w:i/>
          <w:color w:val="000000"/>
        </w:rPr>
        <w:t>Final General Assembly Action</w:t>
      </w:r>
      <w:r w:rsidRPr="00FD287F">
        <w:rPr>
          <w:rFonts w:ascii="Times New Roman" w:hAnsi="Times New Roman"/>
          <w:i/>
          <w:color w:val="000000"/>
        </w:rPr>
        <w:t xml:space="preserve"> – Same as the Governor’s introduced budget.</w:t>
      </w:r>
    </w:p>
    <w:p w:rsidR="00BC2476" w:rsidRPr="002804A6" w:rsidRDefault="00BC2476" w:rsidP="00417576">
      <w:pPr>
        <w:pStyle w:val="BodyText"/>
        <w:rPr>
          <w:rFonts w:ascii="Times New Roman" w:hAnsi="Times New Roman"/>
          <w:b/>
          <w:bCs/>
          <w:i/>
          <w:highlight w:val="yellow"/>
        </w:rPr>
      </w:pPr>
    </w:p>
    <w:p w:rsidR="00ED378B" w:rsidRPr="00FD287F" w:rsidRDefault="00ED378B" w:rsidP="00421C50">
      <w:pPr>
        <w:pStyle w:val="Heading5"/>
        <w:rPr>
          <w:i/>
        </w:rPr>
      </w:pPr>
      <w:r w:rsidRPr="00FD287F">
        <w:lastRenderedPageBreak/>
        <w:t xml:space="preserve">Updates for Recalculation of Composite Index for </w:t>
      </w:r>
      <w:r w:rsidR="00C042EA" w:rsidRPr="00FD287F">
        <w:t>201</w:t>
      </w:r>
      <w:r w:rsidR="001A3D15" w:rsidRPr="00FD287F">
        <w:t>8</w:t>
      </w:r>
      <w:r w:rsidRPr="00FD287F">
        <w:t>-</w:t>
      </w:r>
      <w:r w:rsidR="00C042EA" w:rsidRPr="00FD287F">
        <w:t>20</w:t>
      </w:r>
      <w:r w:rsidR="001A3D15" w:rsidRPr="00FD287F">
        <w:t>20</w:t>
      </w:r>
    </w:p>
    <w:p w:rsidR="00ED378B" w:rsidRPr="00FD287F" w:rsidRDefault="00ED378B" w:rsidP="00ED378B">
      <w:pPr>
        <w:pStyle w:val="BodyText"/>
        <w:ind w:left="360"/>
        <w:rPr>
          <w:rFonts w:ascii="Times New Roman" w:hAnsi="Times New Roman"/>
          <w:color w:val="000000"/>
        </w:rPr>
      </w:pPr>
    </w:p>
    <w:p w:rsidR="00ED378B" w:rsidRPr="00FD287F" w:rsidRDefault="00A034AA" w:rsidP="00AE6496">
      <w:pPr>
        <w:pStyle w:val="BodyText"/>
        <w:ind w:left="360"/>
        <w:rPr>
          <w:rFonts w:ascii="Times New Roman" w:hAnsi="Times New Roman"/>
          <w:color w:val="000000"/>
        </w:rPr>
      </w:pPr>
      <w:r w:rsidRPr="00FD287F">
        <w:rPr>
          <w:rFonts w:ascii="Times New Roman" w:hAnsi="Times New Roman"/>
          <w:b/>
        </w:rPr>
        <w:t xml:space="preserve">Governor </w:t>
      </w:r>
      <w:r w:rsidRPr="00FD287F">
        <w:rPr>
          <w:rFonts w:ascii="Times New Roman" w:hAnsi="Times New Roman"/>
        </w:rPr>
        <w:t xml:space="preserve">- </w:t>
      </w:r>
      <w:r w:rsidR="00ED378B" w:rsidRPr="00FD287F">
        <w:rPr>
          <w:rFonts w:ascii="Times New Roman" w:hAnsi="Times New Roman"/>
        </w:rPr>
        <w:t xml:space="preserve">The </w:t>
      </w:r>
      <w:r w:rsidR="00C042EA" w:rsidRPr="00FD287F">
        <w:rPr>
          <w:rFonts w:ascii="Times New Roman" w:hAnsi="Times New Roman"/>
        </w:rPr>
        <w:t>201</w:t>
      </w:r>
      <w:r w:rsidR="001A3D15" w:rsidRPr="00FD287F">
        <w:rPr>
          <w:rFonts w:ascii="Times New Roman" w:hAnsi="Times New Roman"/>
        </w:rPr>
        <w:t>8</w:t>
      </w:r>
      <w:r w:rsidR="00ED378B" w:rsidRPr="00FD287F">
        <w:rPr>
          <w:rFonts w:ascii="Times New Roman" w:hAnsi="Times New Roman"/>
        </w:rPr>
        <w:t>-</w:t>
      </w:r>
      <w:r w:rsidR="00C042EA" w:rsidRPr="00FD287F">
        <w:rPr>
          <w:rFonts w:ascii="Times New Roman" w:hAnsi="Times New Roman"/>
        </w:rPr>
        <w:t>20</w:t>
      </w:r>
      <w:r w:rsidR="001A3D15" w:rsidRPr="00FD287F">
        <w:rPr>
          <w:rFonts w:ascii="Times New Roman" w:hAnsi="Times New Roman"/>
        </w:rPr>
        <w:t>20</w:t>
      </w:r>
      <w:r w:rsidR="00C042EA" w:rsidRPr="00FD287F">
        <w:rPr>
          <w:rFonts w:ascii="Times New Roman" w:hAnsi="Times New Roman"/>
        </w:rPr>
        <w:t xml:space="preserve"> </w:t>
      </w:r>
      <w:r w:rsidR="00002E82" w:rsidRPr="00FD287F">
        <w:rPr>
          <w:rFonts w:ascii="Times New Roman" w:hAnsi="Times New Roman"/>
        </w:rPr>
        <w:t>C</w:t>
      </w:r>
      <w:r w:rsidR="00ED378B" w:rsidRPr="00FD287F">
        <w:rPr>
          <w:rFonts w:ascii="Times New Roman" w:hAnsi="Times New Roman"/>
        </w:rPr>
        <w:t xml:space="preserve">omposite </w:t>
      </w:r>
      <w:r w:rsidR="00002E82" w:rsidRPr="00FD287F">
        <w:rPr>
          <w:rFonts w:ascii="Times New Roman" w:hAnsi="Times New Roman"/>
        </w:rPr>
        <w:t>I</w:t>
      </w:r>
      <w:r w:rsidR="00ED378B" w:rsidRPr="00FD287F">
        <w:rPr>
          <w:rFonts w:ascii="Times New Roman" w:hAnsi="Times New Roman"/>
        </w:rPr>
        <w:t xml:space="preserve">ndex of </w:t>
      </w:r>
      <w:r w:rsidR="00002E82" w:rsidRPr="00FD287F">
        <w:rPr>
          <w:rFonts w:ascii="Times New Roman" w:hAnsi="Times New Roman"/>
        </w:rPr>
        <w:t>L</w:t>
      </w:r>
      <w:r w:rsidR="00ED378B" w:rsidRPr="00FD287F">
        <w:rPr>
          <w:rFonts w:ascii="Times New Roman" w:hAnsi="Times New Roman"/>
        </w:rPr>
        <w:t xml:space="preserve">ocal </w:t>
      </w:r>
      <w:r w:rsidR="00002E82" w:rsidRPr="00FD287F">
        <w:rPr>
          <w:rFonts w:ascii="Times New Roman" w:hAnsi="Times New Roman"/>
        </w:rPr>
        <w:t>A</w:t>
      </w:r>
      <w:r w:rsidR="00ED378B" w:rsidRPr="00FD287F">
        <w:rPr>
          <w:rFonts w:ascii="Times New Roman" w:hAnsi="Times New Roman"/>
        </w:rPr>
        <w:t>bility-to-</w:t>
      </w:r>
      <w:r w:rsidR="00002E82" w:rsidRPr="00FD287F">
        <w:rPr>
          <w:rFonts w:ascii="Times New Roman" w:hAnsi="Times New Roman"/>
        </w:rPr>
        <w:t>P</w:t>
      </w:r>
      <w:r w:rsidR="00ED378B" w:rsidRPr="00FD287F">
        <w:rPr>
          <w:rFonts w:ascii="Times New Roman" w:hAnsi="Times New Roman"/>
        </w:rPr>
        <w:t xml:space="preserve">ay was </w:t>
      </w:r>
      <w:r w:rsidR="008F06CF" w:rsidRPr="00FD287F">
        <w:rPr>
          <w:rFonts w:ascii="Times New Roman" w:hAnsi="Times New Roman"/>
        </w:rPr>
        <w:t>re</w:t>
      </w:r>
      <w:r w:rsidR="00ED378B" w:rsidRPr="00FD287F">
        <w:rPr>
          <w:rFonts w:ascii="Times New Roman" w:hAnsi="Times New Roman"/>
        </w:rPr>
        <w:t xml:space="preserve">calculated using </w:t>
      </w:r>
      <w:r w:rsidR="00C042EA" w:rsidRPr="00FD287F">
        <w:rPr>
          <w:rFonts w:ascii="Times New Roman" w:hAnsi="Times New Roman"/>
        </w:rPr>
        <w:t>201</w:t>
      </w:r>
      <w:r w:rsidR="001A3D15" w:rsidRPr="00FD287F">
        <w:rPr>
          <w:rFonts w:ascii="Times New Roman" w:hAnsi="Times New Roman"/>
        </w:rPr>
        <w:t>5</w:t>
      </w:r>
      <w:r w:rsidR="00C042EA" w:rsidRPr="00FD287F">
        <w:rPr>
          <w:rFonts w:ascii="Times New Roman" w:hAnsi="Times New Roman"/>
        </w:rPr>
        <w:t xml:space="preserve"> </w:t>
      </w:r>
      <w:r w:rsidR="00ED378B" w:rsidRPr="00FD287F">
        <w:rPr>
          <w:rFonts w:ascii="Times New Roman" w:hAnsi="Times New Roman"/>
        </w:rPr>
        <w:t xml:space="preserve">base-year data provided by the Department of Taxation for adjusted gross income, taxable retail sales, and true value of real property.  The estimates of local population for </w:t>
      </w:r>
      <w:r w:rsidR="00C042EA" w:rsidRPr="00FD287F">
        <w:rPr>
          <w:rFonts w:ascii="Times New Roman" w:hAnsi="Times New Roman"/>
        </w:rPr>
        <w:t>201</w:t>
      </w:r>
      <w:r w:rsidR="001A3D15" w:rsidRPr="00FD287F">
        <w:rPr>
          <w:rFonts w:ascii="Times New Roman" w:hAnsi="Times New Roman"/>
        </w:rPr>
        <w:t>5</w:t>
      </w:r>
      <w:r w:rsidR="00C042EA" w:rsidRPr="00FD287F">
        <w:rPr>
          <w:rFonts w:ascii="Times New Roman" w:hAnsi="Times New Roman"/>
        </w:rPr>
        <w:t xml:space="preserve"> </w:t>
      </w:r>
      <w:r w:rsidR="00ED378B" w:rsidRPr="00FD287F">
        <w:rPr>
          <w:rFonts w:ascii="Times New Roman" w:hAnsi="Times New Roman"/>
        </w:rPr>
        <w:t xml:space="preserve">are provided by the Weldon Cooper Center for Public Service at the University of Virginia, and the March 31, </w:t>
      </w:r>
      <w:r w:rsidR="001A3D15" w:rsidRPr="00FD287F">
        <w:rPr>
          <w:rFonts w:ascii="Times New Roman" w:hAnsi="Times New Roman"/>
        </w:rPr>
        <w:t>2016</w:t>
      </w:r>
      <w:r w:rsidR="00ED378B" w:rsidRPr="00FD287F">
        <w:rPr>
          <w:rFonts w:ascii="Times New Roman" w:hAnsi="Times New Roman"/>
        </w:rPr>
        <w:t>, average daily membership is based on data reported by school divisions to the Department of Education.</w:t>
      </w:r>
      <w:r w:rsidR="00ED378B" w:rsidRPr="00FD287F">
        <w:rPr>
          <w:rFonts w:ascii="Times New Roman" w:hAnsi="Times New Roman"/>
          <w:color w:val="000000"/>
        </w:rPr>
        <w:t xml:space="preserve">  </w:t>
      </w:r>
      <w:r w:rsidR="00AE6496" w:rsidRPr="00FD287F">
        <w:rPr>
          <w:rFonts w:ascii="Times New Roman" w:hAnsi="Times New Roman"/>
          <w:color w:val="000000"/>
        </w:rPr>
        <w:t>Updating</w:t>
      </w:r>
      <w:r w:rsidR="00ED378B" w:rsidRPr="00FD287F">
        <w:rPr>
          <w:rFonts w:ascii="Times New Roman" w:hAnsi="Times New Roman"/>
          <w:color w:val="000000"/>
        </w:rPr>
        <w:t xml:space="preserve"> Direct Aid accounts based on the recalculated </w:t>
      </w:r>
      <w:r w:rsidR="00C042EA" w:rsidRPr="00FD287F">
        <w:rPr>
          <w:rFonts w:ascii="Times New Roman" w:hAnsi="Times New Roman"/>
          <w:color w:val="000000"/>
        </w:rPr>
        <w:t>201</w:t>
      </w:r>
      <w:r w:rsidR="001A3D15" w:rsidRPr="00FD287F">
        <w:rPr>
          <w:rFonts w:ascii="Times New Roman" w:hAnsi="Times New Roman"/>
          <w:color w:val="000000"/>
        </w:rPr>
        <w:t>8</w:t>
      </w:r>
      <w:r w:rsidR="00ED378B" w:rsidRPr="00FD287F">
        <w:rPr>
          <w:rFonts w:ascii="Times New Roman" w:hAnsi="Times New Roman"/>
          <w:color w:val="000000"/>
        </w:rPr>
        <w:t>-</w:t>
      </w:r>
      <w:r w:rsidR="00C042EA" w:rsidRPr="00FD287F">
        <w:rPr>
          <w:rFonts w:ascii="Times New Roman" w:hAnsi="Times New Roman"/>
          <w:color w:val="000000"/>
        </w:rPr>
        <w:t>20</w:t>
      </w:r>
      <w:r w:rsidR="001A3D15" w:rsidRPr="00FD287F">
        <w:rPr>
          <w:rFonts w:ascii="Times New Roman" w:hAnsi="Times New Roman"/>
          <w:color w:val="000000"/>
        </w:rPr>
        <w:t>20</w:t>
      </w:r>
      <w:r w:rsidR="00C042EA" w:rsidRPr="00FD287F">
        <w:rPr>
          <w:rFonts w:ascii="Times New Roman" w:hAnsi="Times New Roman"/>
          <w:color w:val="000000"/>
        </w:rPr>
        <w:t xml:space="preserve"> </w:t>
      </w:r>
      <w:r w:rsidR="00ED378B" w:rsidRPr="00FD287F">
        <w:rPr>
          <w:rFonts w:ascii="Times New Roman" w:hAnsi="Times New Roman"/>
          <w:color w:val="000000"/>
        </w:rPr>
        <w:t xml:space="preserve">composite index </w:t>
      </w:r>
      <w:r w:rsidR="006C20D3" w:rsidRPr="00FD287F">
        <w:rPr>
          <w:rFonts w:ascii="Times New Roman" w:hAnsi="Times New Roman"/>
          <w:color w:val="000000"/>
        </w:rPr>
        <w:t>de</w:t>
      </w:r>
      <w:r w:rsidR="00AE6496" w:rsidRPr="00FD287F">
        <w:rPr>
          <w:rFonts w:ascii="Times New Roman" w:hAnsi="Times New Roman"/>
          <w:color w:val="000000"/>
        </w:rPr>
        <w:t>creases</w:t>
      </w:r>
      <w:r w:rsidR="00ED378B" w:rsidRPr="00FD287F">
        <w:rPr>
          <w:rFonts w:ascii="Times New Roman" w:hAnsi="Times New Roman"/>
          <w:color w:val="000000"/>
        </w:rPr>
        <w:t xml:space="preserve"> the state share of Direct Aid funding </w:t>
      </w:r>
      <w:r w:rsidR="00AE6496" w:rsidRPr="00FD287F">
        <w:rPr>
          <w:rFonts w:ascii="Times New Roman" w:hAnsi="Times New Roman"/>
          <w:color w:val="000000"/>
        </w:rPr>
        <w:t>by</w:t>
      </w:r>
      <w:r w:rsidR="00ED378B" w:rsidRPr="00FD287F">
        <w:rPr>
          <w:rFonts w:ascii="Times New Roman" w:hAnsi="Times New Roman"/>
          <w:color w:val="000000"/>
        </w:rPr>
        <w:t xml:space="preserve"> </w:t>
      </w:r>
      <w:r w:rsidR="00AE6496" w:rsidRPr="00FD287F">
        <w:rPr>
          <w:rFonts w:ascii="Times New Roman" w:hAnsi="Times New Roman"/>
          <w:color w:val="000000"/>
        </w:rPr>
        <w:t>$</w:t>
      </w:r>
      <w:r w:rsidR="006C20D3" w:rsidRPr="00FD287F">
        <w:rPr>
          <w:rFonts w:ascii="Times New Roman" w:hAnsi="Times New Roman"/>
          <w:color w:val="000000"/>
        </w:rPr>
        <w:t>778,550</w:t>
      </w:r>
      <w:r w:rsidR="00AE6496" w:rsidRPr="00FD287F">
        <w:rPr>
          <w:rFonts w:ascii="Times New Roman" w:hAnsi="Times New Roman"/>
          <w:color w:val="000000"/>
        </w:rPr>
        <w:t xml:space="preserve"> in fiscal year </w:t>
      </w:r>
      <w:r w:rsidR="00AA042F" w:rsidRPr="00FD287F">
        <w:rPr>
          <w:rFonts w:ascii="Times New Roman" w:hAnsi="Times New Roman"/>
          <w:color w:val="000000"/>
        </w:rPr>
        <w:t>201</w:t>
      </w:r>
      <w:r w:rsidR="006C20D3" w:rsidRPr="00FD287F">
        <w:rPr>
          <w:rFonts w:ascii="Times New Roman" w:hAnsi="Times New Roman"/>
          <w:color w:val="000000"/>
        </w:rPr>
        <w:t>9</w:t>
      </w:r>
      <w:r w:rsidR="00AA042F" w:rsidRPr="00FD287F">
        <w:rPr>
          <w:rFonts w:ascii="Times New Roman" w:hAnsi="Times New Roman"/>
          <w:color w:val="000000"/>
        </w:rPr>
        <w:t xml:space="preserve"> </w:t>
      </w:r>
      <w:r w:rsidR="00AE6496" w:rsidRPr="00FD287F">
        <w:rPr>
          <w:rFonts w:ascii="Times New Roman" w:hAnsi="Times New Roman"/>
          <w:color w:val="000000"/>
        </w:rPr>
        <w:t xml:space="preserve">and </w:t>
      </w:r>
      <w:r w:rsidR="00ED378B" w:rsidRPr="00FD287F">
        <w:rPr>
          <w:rFonts w:ascii="Times New Roman" w:hAnsi="Times New Roman"/>
          <w:color w:val="000000"/>
        </w:rPr>
        <w:t>$</w:t>
      </w:r>
      <w:r w:rsidR="00007548" w:rsidRPr="00FD287F">
        <w:rPr>
          <w:rFonts w:ascii="Times New Roman" w:hAnsi="Times New Roman"/>
          <w:color w:val="000000"/>
        </w:rPr>
        <w:t>908</w:t>
      </w:r>
      <w:r w:rsidR="006C20D3" w:rsidRPr="00FD287F">
        <w:rPr>
          <w:rFonts w:ascii="Times New Roman" w:hAnsi="Times New Roman"/>
          <w:color w:val="000000"/>
        </w:rPr>
        <w:t>,84</w:t>
      </w:r>
      <w:r w:rsidR="00007548" w:rsidRPr="00FD287F">
        <w:rPr>
          <w:rFonts w:ascii="Times New Roman" w:hAnsi="Times New Roman"/>
          <w:color w:val="000000"/>
        </w:rPr>
        <w:t>7</w:t>
      </w:r>
      <w:r w:rsidR="00AE6496" w:rsidRPr="00FD287F">
        <w:rPr>
          <w:rFonts w:ascii="Times New Roman" w:hAnsi="Times New Roman"/>
          <w:color w:val="000000"/>
        </w:rPr>
        <w:t xml:space="preserve"> in fiscal year </w:t>
      </w:r>
      <w:r w:rsidR="00AA042F" w:rsidRPr="00FD287F">
        <w:rPr>
          <w:rFonts w:ascii="Times New Roman" w:hAnsi="Times New Roman"/>
          <w:color w:val="000000"/>
        </w:rPr>
        <w:t>20</w:t>
      </w:r>
      <w:r w:rsidR="006C20D3" w:rsidRPr="00FD287F">
        <w:rPr>
          <w:rFonts w:ascii="Times New Roman" w:hAnsi="Times New Roman"/>
          <w:color w:val="000000"/>
        </w:rPr>
        <w:t>20</w:t>
      </w:r>
      <w:r w:rsidR="00ED378B" w:rsidRPr="00FD287F">
        <w:rPr>
          <w:rFonts w:ascii="Times New Roman" w:hAnsi="Times New Roman"/>
          <w:color w:val="000000"/>
        </w:rPr>
        <w:t xml:space="preserve">.  </w:t>
      </w:r>
      <w:r w:rsidR="00002E82" w:rsidRPr="00FD287F">
        <w:rPr>
          <w:rFonts w:ascii="Times New Roman" w:hAnsi="Times New Roman"/>
          <w:color w:val="000000"/>
        </w:rPr>
        <w:t xml:space="preserve">The </w:t>
      </w:r>
      <w:r w:rsidR="009D362E" w:rsidRPr="00FD287F">
        <w:rPr>
          <w:rFonts w:ascii="Times New Roman" w:hAnsi="Times New Roman"/>
          <w:color w:val="000000"/>
        </w:rPr>
        <w:t>funding</w:t>
      </w:r>
      <w:r w:rsidR="00002E82" w:rsidRPr="00FD287F">
        <w:rPr>
          <w:rFonts w:ascii="Times New Roman" w:hAnsi="Times New Roman"/>
          <w:color w:val="000000"/>
        </w:rPr>
        <w:t xml:space="preserve"> impact on school divisions varies depending on whether a school division’s composite index increased or decreased compared to its 2016-2018 index.</w:t>
      </w:r>
    </w:p>
    <w:p w:rsidR="00D90758" w:rsidRPr="00FD287F" w:rsidRDefault="00D90758" w:rsidP="00AE6496">
      <w:pPr>
        <w:pStyle w:val="BodyText"/>
        <w:ind w:left="360"/>
        <w:rPr>
          <w:rFonts w:ascii="Times New Roman" w:hAnsi="Times New Roman"/>
          <w:color w:val="000000"/>
        </w:rPr>
      </w:pPr>
    </w:p>
    <w:p w:rsidR="00A034AA" w:rsidRPr="00FD287F" w:rsidRDefault="00A034AA" w:rsidP="00AE6496">
      <w:pPr>
        <w:pStyle w:val="BodyText"/>
        <w:ind w:left="360"/>
        <w:rPr>
          <w:rFonts w:ascii="Times New Roman" w:hAnsi="Times New Roman"/>
          <w:color w:val="000000"/>
        </w:rPr>
      </w:pPr>
      <w:r w:rsidRPr="00FD287F">
        <w:rPr>
          <w:rFonts w:ascii="Times New Roman" w:hAnsi="Times New Roman"/>
          <w:b/>
          <w:color w:val="000000"/>
        </w:rPr>
        <w:t>Senate</w:t>
      </w:r>
      <w:r w:rsidRPr="00FD287F">
        <w:rPr>
          <w:rFonts w:ascii="Times New Roman" w:hAnsi="Times New Roman"/>
          <w:color w:val="000000"/>
        </w:rPr>
        <w:t xml:space="preserve"> – Same as the Governor’s introduced budget</w:t>
      </w:r>
      <w:r w:rsidR="006B37B9" w:rsidRPr="00FD287F">
        <w:rPr>
          <w:rFonts w:ascii="Times New Roman" w:hAnsi="Times New Roman"/>
          <w:color w:val="000000"/>
        </w:rPr>
        <w:t>.  In addition,</w:t>
      </w:r>
      <w:r w:rsidR="00E76620" w:rsidRPr="00FD287F">
        <w:rPr>
          <w:rFonts w:ascii="Times New Roman" w:hAnsi="Times New Roman"/>
          <w:color w:val="000000"/>
        </w:rPr>
        <w:t xml:space="preserve"> </w:t>
      </w:r>
      <w:r w:rsidR="009D4F2C" w:rsidRPr="00FD287F">
        <w:rPr>
          <w:rFonts w:ascii="Times New Roman" w:hAnsi="Times New Roman"/>
          <w:color w:val="000000"/>
        </w:rPr>
        <w:t xml:space="preserve">a technical </w:t>
      </w:r>
      <w:r w:rsidR="002C209D" w:rsidRPr="00FD287F">
        <w:rPr>
          <w:rFonts w:ascii="Times New Roman" w:hAnsi="Times New Roman"/>
          <w:color w:val="000000"/>
        </w:rPr>
        <w:t>correction</w:t>
      </w:r>
      <w:r w:rsidR="00057CC8" w:rsidRPr="00FD287F">
        <w:rPr>
          <w:rFonts w:ascii="Times New Roman" w:hAnsi="Times New Roman"/>
          <w:color w:val="000000"/>
        </w:rPr>
        <w:t xml:space="preserve"> </w:t>
      </w:r>
      <w:r w:rsidR="006B37B9" w:rsidRPr="00FD287F">
        <w:rPr>
          <w:rFonts w:ascii="Times New Roman" w:hAnsi="Times New Roman"/>
          <w:color w:val="000000"/>
        </w:rPr>
        <w:t>is included</w:t>
      </w:r>
      <w:r w:rsidR="00057CC8" w:rsidRPr="00FD287F">
        <w:rPr>
          <w:rFonts w:ascii="Times New Roman" w:hAnsi="Times New Roman"/>
          <w:color w:val="000000"/>
        </w:rPr>
        <w:t xml:space="preserve"> that </w:t>
      </w:r>
      <w:r w:rsidR="009D4F2C" w:rsidRPr="00FD287F">
        <w:rPr>
          <w:rFonts w:ascii="Times New Roman" w:hAnsi="Times New Roman"/>
          <w:color w:val="000000"/>
        </w:rPr>
        <w:t>reduce</w:t>
      </w:r>
      <w:r w:rsidR="00057CC8" w:rsidRPr="00FD287F">
        <w:rPr>
          <w:rFonts w:ascii="Times New Roman" w:hAnsi="Times New Roman"/>
          <w:color w:val="000000"/>
        </w:rPr>
        <w:t>s</w:t>
      </w:r>
      <w:r w:rsidR="009D4F2C" w:rsidRPr="00FD287F">
        <w:rPr>
          <w:rFonts w:ascii="Times New Roman" w:hAnsi="Times New Roman"/>
          <w:color w:val="000000"/>
        </w:rPr>
        <w:t xml:space="preserve"> </w:t>
      </w:r>
      <w:r w:rsidR="006B37B9" w:rsidRPr="00FD287F">
        <w:rPr>
          <w:rFonts w:ascii="Times New Roman" w:hAnsi="Times New Roman"/>
          <w:color w:val="000000"/>
        </w:rPr>
        <w:t xml:space="preserve">projected </w:t>
      </w:r>
      <w:r w:rsidR="009D4F2C" w:rsidRPr="00FD287F">
        <w:rPr>
          <w:rFonts w:ascii="Times New Roman" w:hAnsi="Times New Roman"/>
          <w:color w:val="000000"/>
        </w:rPr>
        <w:t xml:space="preserve">state payments for the Special Education – Regional Tuition </w:t>
      </w:r>
      <w:r w:rsidR="00767191" w:rsidRPr="00FD287F">
        <w:rPr>
          <w:rFonts w:ascii="Times New Roman" w:hAnsi="Times New Roman"/>
          <w:color w:val="000000"/>
        </w:rPr>
        <w:t xml:space="preserve">Reimbursement </w:t>
      </w:r>
      <w:r w:rsidR="009D4F2C" w:rsidRPr="00FD287F">
        <w:rPr>
          <w:rFonts w:ascii="Times New Roman" w:hAnsi="Times New Roman"/>
          <w:color w:val="000000"/>
        </w:rPr>
        <w:t xml:space="preserve">program by $1.9 million in fiscal year 2019 and by $2.5 million in fiscal year 2020.  The </w:t>
      </w:r>
      <w:r w:rsidR="00057CC8" w:rsidRPr="00FD287F">
        <w:rPr>
          <w:rFonts w:ascii="Times New Roman" w:hAnsi="Times New Roman"/>
          <w:color w:val="000000"/>
        </w:rPr>
        <w:t>update</w:t>
      </w:r>
      <w:r w:rsidR="009D4F2C" w:rsidRPr="00FD287F">
        <w:rPr>
          <w:rFonts w:ascii="Times New Roman" w:hAnsi="Times New Roman"/>
          <w:color w:val="000000"/>
        </w:rPr>
        <w:t xml:space="preserve"> was necessary due to a</w:t>
      </w:r>
      <w:r w:rsidR="00057CC8" w:rsidRPr="00FD287F">
        <w:rPr>
          <w:rFonts w:ascii="Times New Roman" w:hAnsi="Times New Roman"/>
          <w:color w:val="000000"/>
        </w:rPr>
        <w:t xml:space="preserve"> technical correction to co</w:t>
      </w:r>
      <w:r w:rsidR="009D4F2C" w:rsidRPr="00FD287F">
        <w:rPr>
          <w:rFonts w:ascii="Times New Roman" w:hAnsi="Times New Roman"/>
          <w:color w:val="000000"/>
        </w:rPr>
        <w:t>mposite index data</w:t>
      </w:r>
      <w:r w:rsidR="00057CC8" w:rsidRPr="00FD287F">
        <w:rPr>
          <w:rFonts w:ascii="Times New Roman" w:hAnsi="Times New Roman"/>
          <w:color w:val="000000"/>
        </w:rPr>
        <w:t xml:space="preserve"> used in the program cost projections</w:t>
      </w:r>
      <w:r w:rsidR="009D4F2C" w:rsidRPr="00FD287F">
        <w:rPr>
          <w:rFonts w:ascii="Times New Roman" w:hAnsi="Times New Roman"/>
          <w:color w:val="000000"/>
        </w:rPr>
        <w:t>.</w:t>
      </w:r>
    </w:p>
    <w:p w:rsidR="00A034AA" w:rsidRPr="00FD287F" w:rsidRDefault="00A034AA" w:rsidP="00AE6496">
      <w:pPr>
        <w:pStyle w:val="BodyText"/>
        <w:ind w:left="360"/>
        <w:rPr>
          <w:rFonts w:ascii="Times New Roman" w:hAnsi="Times New Roman"/>
          <w:color w:val="000000"/>
        </w:rPr>
      </w:pPr>
    </w:p>
    <w:p w:rsidR="00A034AA" w:rsidRPr="00FD287F" w:rsidRDefault="00A034AA" w:rsidP="00AE6496">
      <w:pPr>
        <w:pStyle w:val="BodyText"/>
        <w:ind w:left="360"/>
        <w:rPr>
          <w:rFonts w:ascii="Times New Roman" w:hAnsi="Times New Roman"/>
          <w:color w:val="000000"/>
        </w:rPr>
      </w:pPr>
      <w:r w:rsidRPr="00FD287F">
        <w:rPr>
          <w:rFonts w:ascii="Times New Roman" w:hAnsi="Times New Roman"/>
          <w:b/>
          <w:color w:val="000000"/>
        </w:rPr>
        <w:t>House</w:t>
      </w:r>
      <w:r w:rsidRPr="00FD287F">
        <w:rPr>
          <w:rFonts w:ascii="Times New Roman" w:hAnsi="Times New Roman"/>
          <w:color w:val="000000"/>
        </w:rPr>
        <w:t xml:space="preserve"> – Same as the </w:t>
      </w:r>
      <w:r w:rsidR="009D4F2C" w:rsidRPr="00FD287F">
        <w:rPr>
          <w:rFonts w:ascii="Times New Roman" w:hAnsi="Times New Roman"/>
          <w:color w:val="000000"/>
        </w:rPr>
        <w:t>Senate</w:t>
      </w:r>
      <w:r w:rsidR="005C1730" w:rsidRPr="00FD287F">
        <w:rPr>
          <w:rFonts w:ascii="Times New Roman" w:hAnsi="Times New Roman"/>
          <w:color w:val="000000"/>
        </w:rPr>
        <w:t xml:space="preserve"> amendment</w:t>
      </w:r>
      <w:r w:rsidRPr="00FD287F">
        <w:rPr>
          <w:rFonts w:ascii="Times New Roman" w:hAnsi="Times New Roman"/>
          <w:color w:val="000000"/>
        </w:rPr>
        <w:t>.</w:t>
      </w:r>
    </w:p>
    <w:p w:rsidR="00FD287F" w:rsidRPr="00FD287F" w:rsidRDefault="00FD287F" w:rsidP="00AE6496">
      <w:pPr>
        <w:pStyle w:val="BodyText"/>
        <w:ind w:left="360"/>
        <w:rPr>
          <w:rFonts w:ascii="Times New Roman" w:hAnsi="Times New Roman"/>
          <w:color w:val="000000"/>
        </w:rPr>
      </w:pPr>
    </w:p>
    <w:p w:rsidR="00FD287F" w:rsidRPr="00FD287F" w:rsidRDefault="00FD287F" w:rsidP="00AE6496">
      <w:pPr>
        <w:pStyle w:val="BodyText"/>
        <w:ind w:left="360"/>
        <w:rPr>
          <w:rFonts w:ascii="Times New Roman" w:hAnsi="Times New Roman"/>
          <w:i/>
          <w:color w:val="000000"/>
        </w:rPr>
      </w:pPr>
      <w:r w:rsidRPr="00FD287F">
        <w:rPr>
          <w:rFonts w:ascii="Times New Roman" w:hAnsi="Times New Roman"/>
          <w:b/>
          <w:i/>
          <w:color w:val="000000"/>
        </w:rPr>
        <w:t>Final General Assembly Action</w:t>
      </w:r>
      <w:r w:rsidRPr="00FD287F">
        <w:rPr>
          <w:rFonts w:ascii="Times New Roman" w:hAnsi="Times New Roman"/>
          <w:i/>
          <w:color w:val="000000"/>
        </w:rPr>
        <w:t xml:space="preserve"> – Same as the Senate amendment.</w:t>
      </w:r>
    </w:p>
    <w:p w:rsidR="00ED378B" w:rsidRPr="002804A6" w:rsidRDefault="00ED378B">
      <w:pPr>
        <w:pStyle w:val="BodyText"/>
        <w:rPr>
          <w:rFonts w:ascii="Times New Roman" w:hAnsi="Times New Roman"/>
          <w:color w:val="000000"/>
          <w:highlight w:val="yellow"/>
        </w:rPr>
      </w:pPr>
    </w:p>
    <w:p w:rsidR="00292A09" w:rsidRPr="00FD287F" w:rsidRDefault="00292A09" w:rsidP="00421C50">
      <w:pPr>
        <w:pStyle w:val="Heading5"/>
      </w:pPr>
      <w:r w:rsidRPr="00FD287F">
        <w:t>Update Sales Tax Projections</w:t>
      </w:r>
    </w:p>
    <w:p w:rsidR="00242466" w:rsidRPr="00FD287F" w:rsidRDefault="00242466" w:rsidP="00242466">
      <w:pPr>
        <w:pStyle w:val="BodyText"/>
        <w:ind w:left="360"/>
        <w:rPr>
          <w:rFonts w:ascii="Times New Roman" w:hAnsi="Times New Roman"/>
          <w:bCs/>
        </w:rPr>
      </w:pPr>
    </w:p>
    <w:p w:rsidR="00292A09" w:rsidRPr="00FD287F" w:rsidRDefault="0096372F" w:rsidP="00191FDB">
      <w:pPr>
        <w:pStyle w:val="BodyText"/>
        <w:ind w:left="360"/>
        <w:rPr>
          <w:rFonts w:ascii="Times New Roman" w:hAnsi="Times New Roman"/>
          <w:bCs/>
        </w:rPr>
      </w:pPr>
      <w:r w:rsidRPr="00FD287F">
        <w:rPr>
          <w:rFonts w:ascii="Times New Roman" w:hAnsi="Times New Roman"/>
          <w:b/>
          <w:bCs/>
        </w:rPr>
        <w:t>Governor -</w:t>
      </w:r>
      <w:r w:rsidRPr="00FD287F">
        <w:rPr>
          <w:rFonts w:ascii="Times New Roman" w:hAnsi="Times New Roman"/>
          <w:bCs/>
        </w:rPr>
        <w:t xml:space="preserve"> </w:t>
      </w:r>
      <w:r w:rsidR="00292A09" w:rsidRPr="00FD287F">
        <w:rPr>
          <w:rFonts w:ascii="Times New Roman" w:hAnsi="Times New Roman"/>
          <w:bCs/>
        </w:rPr>
        <w:t>The Governor’s introduced budget reflects the most recent estimate</w:t>
      </w:r>
      <w:r w:rsidR="000E3ADE" w:rsidRPr="00FD287F">
        <w:rPr>
          <w:rFonts w:ascii="Times New Roman" w:hAnsi="Times New Roman"/>
          <w:bCs/>
        </w:rPr>
        <w:t>s</w:t>
      </w:r>
      <w:r w:rsidR="00292A09" w:rsidRPr="00FD287F">
        <w:rPr>
          <w:rFonts w:ascii="Times New Roman" w:hAnsi="Times New Roman"/>
          <w:bCs/>
        </w:rPr>
        <w:t xml:space="preserve"> of sales tax revenue dedicated to public education for fiscal years </w:t>
      </w:r>
      <w:r w:rsidR="00AA042F" w:rsidRPr="00FD287F">
        <w:rPr>
          <w:rFonts w:ascii="Times New Roman" w:hAnsi="Times New Roman"/>
          <w:bCs/>
        </w:rPr>
        <w:t>201</w:t>
      </w:r>
      <w:r w:rsidR="005B74CB" w:rsidRPr="00FD287F">
        <w:rPr>
          <w:rFonts w:ascii="Times New Roman" w:hAnsi="Times New Roman"/>
          <w:bCs/>
        </w:rPr>
        <w:t>9</w:t>
      </w:r>
      <w:r w:rsidR="00AA042F" w:rsidRPr="00FD287F">
        <w:rPr>
          <w:rFonts w:ascii="Times New Roman" w:hAnsi="Times New Roman"/>
          <w:bCs/>
        </w:rPr>
        <w:t xml:space="preserve"> </w:t>
      </w:r>
      <w:r w:rsidR="00292A09" w:rsidRPr="00FD287F">
        <w:rPr>
          <w:rFonts w:ascii="Times New Roman" w:hAnsi="Times New Roman"/>
          <w:bCs/>
        </w:rPr>
        <w:t xml:space="preserve">and </w:t>
      </w:r>
      <w:r w:rsidR="005B74CB" w:rsidRPr="00FD287F">
        <w:rPr>
          <w:rFonts w:ascii="Times New Roman" w:hAnsi="Times New Roman"/>
          <w:bCs/>
        </w:rPr>
        <w:t>2020</w:t>
      </w:r>
      <w:r w:rsidR="00292A09" w:rsidRPr="00FD287F">
        <w:rPr>
          <w:rFonts w:ascii="Times New Roman" w:hAnsi="Times New Roman"/>
          <w:bCs/>
        </w:rPr>
        <w:t xml:space="preserve">, as computed by the Department of Taxation.  The revised sales tax </w:t>
      </w:r>
      <w:r w:rsidR="00191FDB" w:rsidRPr="00FD287F">
        <w:rPr>
          <w:rFonts w:ascii="Times New Roman" w:hAnsi="Times New Roman"/>
          <w:bCs/>
        </w:rPr>
        <w:t>estimates</w:t>
      </w:r>
      <w:r w:rsidR="00292A09" w:rsidRPr="00FD287F">
        <w:rPr>
          <w:rFonts w:ascii="Times New Roman" w:hAnsi="Times New Roman"/>
          <w:bCs/>
        </w:rPr>
        <w:t xml:space="preserve"> include both the one </w:t>
      </w:r>
      <w:r w:rsidR="00375922" w:rsidRPr="00FD287F">
        <w:rPr>
          <w:rFonts w:ascii="Times New Roman" w:hAnsi="Times New Roman"/>
          <w:bCs/>
        </w:rPr>
        <w:t>percent</w:t>
      </w:r>
      <w:r w:rsidR="00292A09" w:rsidRPr="00FD287F">
        <w:rPr>
          <w:rFonts w:ascii="Times New Roman" w:hAnsi="Times New Roman"/>
          <w:bCs/>
        </w:rPr>
        <w:t xml:space="preserve"> portion and the one-eighth </w:t>
      </w:r>
      <w:r w:rsidR="00375922" w:rsidRPr="00FD287F">
        <w:rPr>
          <w:rFonts w:ascii="Times New Roman" w:hAnsi="Times New Roman"/>
          <w:bCs/>
        </w:rPr>
        <w:t>percent</w:t>
      </w:r>
      <w:r w:rsidR="00292A09" w:rsidRPr="00FD287F">
        <w:rPr>
          <w:rFonts w:ascii="Times New Roman" w:hAnsi="Times New Roman"/>
          <w:bCs/>
        </w:rPr>
        <w:t xml:space="preserve"> portion that are appropriated for distribution to school divisions</w:t>
      </w:r>
      <w:r w:rsidR="005116A9" w:rsidRPr="00FD287F">
        <w:rPr>
          <w:rFonts w:ascii="Times New Roman" w:hAnsi="Times New Roman"/>
          <w:bCs/>
        </w:rPr>
        <w:t xml:space="preserve"> based on school-age population</w:t>
      </w:r>
      <w:r w:rsidR="00292A09" w:rsidRPr="00FD287F">
        <w:rPr>
          <w:rFonts w:ascii="Times New Roman" w:hAnsi="Times New Roman"/>
          <w:bCs/>
        </w:rPr>
        <w:t xml:space="preserve">.  The projected sales tax </w:t>
      </w:r>
      <w:r w:rsidR="009966CC" w:rsidRPr="00FD287F">
        <w:rPr>
          <w:rFonts w:ascii="Times New Roman" w:hAnsi="Times New Roman"/>
          <w:bCs/>
        </w:rPr>
        <w:t>entitlement contained in Attachment B and in the Excel calculation file reflects</w:t>
      </w:r>
      <w:r w:rsidR="00292A09" w:rsidRPr="00FD287F">
        <w:rPr>
          <w:rFonts w:ascii="Times New Roman" w:hAnsi="Times New Roman"/>
          <w:bCs/>
        </w:rPr>
        <w:t xml:space="preserve"> the revised estimates for these two sales tax sources combined </w:t>
      </w:r>
      <w:r w:rsidR="009966CC" w:rsidRPr="00FD287F">
        <w:rPr>
          <w:rFonts w:ascii="Times New Roman" w:hAnsi="Times New Roman"/>
          <w:bCs/>
        </w:rPr>
        <w:t>as</w:t>
      </w:r>
      <w:r w:rsidR="00292A09" w:rsidRPr="00FD287F">
        <w:rPr>
          <w:rFonts w:ascii="Times New Roman" w:hAnsi="Times New Roman"/>
          <w:bCs/>
        </w:rPr>
        <w:t xml:space="preserve"> a single revenue line</w:t>
      </w:r>
      <w:r w:rsidR="00375922" w:rsidRPr="00FD287F">
        <w:rPr>
          <w:rFonts w:ascii="Times New Roman" w:hAnsi="Times New Roman"/>
          <w:bCs/>
        </w:rPr>
        <w:t xml:space="preserve"> </w:t>
      </w:r>
      <w:r w:rsidR="00292A09" w:rsidRPr="00FD287F">
        <w:rPr>
          <w:rFonts w:ascii="Times New Roman" w:hAnsi="Times New Roman"/>
          <w:bCs/>
        </w:rPr>
        <w:t>item.</w:t>
      </w:r>
    </w:p>
    <w:p w:rsidR="00292A09" w:rsidRPr="00FD287F" w:rsidRDefault="00292A09">
      <w:pPr>
        <w:pStyle w:val="BodyText"/>
        <w:rPr>
          <w:rFonts w:ascii="Times New Roman" w:hAnsi="Times New Roman"/>
          <w:bCs/>
        </w:rPr>
      </w:pPr>
    </w:p>
    <w:p w:rsidR="00292A09" w:rsidRPr="00FD287F" w:rsidRDefault="00292A09" w:rsidP="00212B4F">
      <w:pPr>
        <w:pStyle w:val="BodyText"/>
        <w:ind w:left="360"/>
        <w:rPr>
          <w:rFonts w:ascii="Times New Roman" w:hAnsi="Times New Roman"/>
          <w:bCs/>
        </w:rPr>
      </w:pPr>
      <w:r w:rsidRPr="00FD287F">
        <w:rPr>
          <w:rFonts w:ascii="Times New Roman" w:hAnsi="Times New Roman"/>
          <w:bCs/>
        </w:rPr>
        <w:t xml:space="preserve">The Department of Taxation’s latest estimate of the one </w:t>
      </w:r>
      <w:r w:rsidR="00375922" w:rsidRPr="00FD287F">
        <w:rPr>
          <w:rFonts w:ascii="Times New Roman" w:hAnsi="Times New Roman"/>
          <w:bCs/>
        </w:rPr>
        <w:t>percent</w:t>
      </w:r>
      <w:r w:rsidRPr="00FD287F">
        <w:rPr>
          <w:rFonts w:ascii="Times New Roman" w:hAnsi="Times New Roman"/>
          <w:bCs/>
        </w:rPr>
        <w:t xml:space="preserve"> and one-eighth </w:t>
      </w:r>
      <w:r w:rsidR="00375922" w:rsidRPr="00FD287F">
        <w:rPr>
          <w:rFonts w:ascii="Times New Roman" w:hAnsi="Times New Roman"/>
          <w:bCs/>
        </w:rPr>
        <w:t>percent</w:t>
      </w:r>
      <w:r w:rsidRPr="00FD287F">
        <w:rPr>
          <w:rFonts w:ascii="Times New Roman" w:hAnsi="Times New Roman"/>
          <w:bCs/>
        </w:rPr>
        <w:t xml:space="preserve"> sales tax revenue is </w:t>
      </w:r>
      <w:r w:rsidR="00B76F53" w:rsidRPr="00FD287F">
        <w:rPr>
          <w:rFonts w:ascii="Times New Roman" w:hAnsi="Times New Roman"/>
          <w:bCs/>
        </w:rPr>
        <w:t>$</w:t>
      </w:r>
      <w:r w:rsidR="00B154ED" w:rsidRPr="00FD287F">
        <w:rPr>
          <w:rFonts w:ascii="Times New Roman" w:hAnsi="Times New Roman"/>
          <w:bCs/>
        </w:rPr>
        <w:t>1</w:t>
      </w:r>
      <w:r w:rsidR="006407D6" w:rsidRPr="00FD287F">
        <w:rPr>
          <w:rFonts w:ascii="Times New Roman" w:hAnsi="Times New Roman"/>
          <w:bCs/>
        </w:rPr>
        <w:t>,</w:t>
      </w:r>
      <w:r w:rsidR="005B74CB" w:rsidRPr="00FD287F">
        <w:rPr>
          <w:rFonts w:ascii="Times New Roman" w:hAnsi="Times New Roman"/>
          <w:bCs/>
        </w:rPr>
        <w:t>410</w:t>
      </w:r>
      <w:r w:rsidR="006407D6" w:rsidRPr="00FD287F">
        <w:rPr>
          <w:rFonts w:ascii="Times New Roman" w:hAnsi="Times New Roman"/>
          <w:bCs/>
        </w:rPr>
        <w:t>,</w:t>
      </w:r>
      <w:r w:rsidR="005B74CB" w:rsidRPr="00FD287F">
        <w:rPr>
          <w:rFonts w:ascii="Times New Roman" w:hAnsi="Times New Roman"/>
          <w:bCs/>
        </w:rPr>
        <w:t>8</w:t>
      </w:r>
      <w:r w:rsidR="00AD73D6" w:rsidRPr="00FD287F">
        <w:rPr>
          <w:rFonts w:ascii="Times New Roman" w:hAnsi="Times New Roman"/>
          <w:bCs/>
        </w:rPr>
        <w:t>00</w:t>
      </w:r>
      <w:r w:rsidR="006407D6" w:rsidRPr="00FD287F">
        <w:rPr>
          <w:rFonts w:ascii="Times New Roman" w:hAnsi="Times New Roman"/>
          <w:bCs/>
        </w:rPr>
        <w:t>,000</w:t>
      </w:r>
      <w:r w:rsidR="002F6CB8" w:rsidRPr="00FD287F">
        <w:rPr>
          <w:rFonts w:ascii="Times New Roman" w:hAnsi="Times New Roman"/>
          <w:bCs/>
        </w:rPr>
        <w:t xml:space="preserve"> </w:t>
      </w:r>
      <w:r w:rsidRPr="00FD287F">
        <w:rPr>
          <w:rFonts w:ascii="Times New Roman" w:hAnsi="Times New Roman"/>
          <w:bCs/>
        </w:rPr>
        <w:t xml:space="preserve">for fiscal year </w:t>
      </w:r>
      <w:r w:rsidR="00AD73D6" w:rsidRPr="00FD287F">
        <w:rPr>
          <w:rFonts w:ascii="Times New Roman" w:hAnsi="Times New Roman"/>
          <w:bCs/>
        </w:rPr>
        <w:t>201</w:t>
      </w:r>
      <w:r w:rsidR="005B74CB" w:rsidRPr="00FD287F">
        <w:rPr>
          <w:rFonts w:ascii="Times New Roman" w:hAnsi="Times New Roman"/>
          <w:bCs/>
        </w:rPr>
        <w:t>9</w:t>
      </w:r>
      <w:r w:rsidR="00AD73D6" w:rsidRPr="00FD287F">
        <w:rPr>
          <w:rFonts w:ascii="Times New Roman" w:hAnsi="Times New Roman"/>
          <w:bCs/>
        </w:rPr>
        <w:t xml:space="preserve"> </w:t>
      </w:r>
      <w:r w:rsidRPr="00FD287F">
        <w:rPr>
          <w:rFonts w:ascii="Times New Roman" w:hAnsi="Times New Roman"/>
          <w:bCs/>
        </w:rPr>
        <w:t xml:space="preserve">and </w:t>
      </w:r>
      <w:r w:rsidR="002F6CB8" w:rsidRPr="00FD287F">
        <w:rPr>
          <w:rFonts w:ascii="Times New Roman" w:hAnsi="Times New Roman"/>
          <w:bCs/>
        </w:rPr>
        <w:t>$</w:t>
      </w:r>
      <w:r w:rsidR="00B154ED" w:rsidRPr="00FD287F">
        <w:rPr>
          <w:rFonts w:ascii="Times New Roman" w:hAnsi="Times New Roman"/>
          <w:bCs/>
        </w:rPr>
        <w:t>1,</w:t>
      </w:r>
      <w:r w:rsidR="00AD73D6" w:rsidRPr="00FD287F">
        <w:rPr>
          <w:rFonts w:ascii="Times New Roman" w:hAnsi="Times New Roman"/>
          <w:bCs/>
        </w:rPr>
        <w:t>44</w:t>
      </w:r>
      <w:r w:rsidR="005B74CB" w:rsidRPr="00FD287F">
        <w:rPr>
          <w:rFonts w:ascii="Times New Roman" w:hAnsi="Times New Roman"/>
          <w:bCs/>
        </w:rPr>
        <w:t>1</w:t>
      </w:r>
      <w:r w:rsidR="00AD73D6" w:rsidRPr="00FD287F">
        <w:rPr>
          <w:rFonts w:ascii="Times New Roman" w:hAnsi="Times New Roman"/>
          <w:bCs/>
        </w:rPr>
        <w:t>,</w:t>
      </w:r>
      <w:r w:rsidR="005B74CB" w:rsidRPr="00FD287F">
        <w:rPr>
          <w:rFonts w:ascii="Times New Roman" w:hAnsi="Times New Roman"/>
          <w:bCs/>
        </w:rPr>
        <w:t>8</w:t>
      </w:r>
      <w:r w:rsidR="00AD73D6" w:rsidRPr="00FD287F">
        <w:rPr>
          <w:rFonts w:ascii="Times New Roman" w:hAnsi="Times New Roman"/>
          <w:bCs/>
        </w:rPr>
        <w:t>00</w:t>
      </w:r>
      <w:r w:rsidR="006407D6" w:rsidRPr="00FD287F">
        <w:rPr>
          <w:rFonts w:ascii="Times New Roman" w:hAnsi="Times New Roman"/>
          <w:bCs/>
        </w:rPr>
        <w:t>,000</w:t>
      </w:r>
      <w:r w:rsidR="002F6CB8" w:rsidRPr="00FD287F">
        <w:rPr>
          <w:rFonts w:ascii="Times New Roman" w:hAnsi="Times New Roman"/>
          <w:bCs/>
        </w:rPr>
        <w:t xml:space="preserve"> </w:t>
      </w:r>
      <w:r w:rsidRPr="00FD287F">
        <w:rPr>
          <w:rFonts w:ascii="Times New Roman" w:hAnsi="Times New Roman"/>
          <w:bCs/>
        </w:rPr>
        <w:t xml:space="preserve">for fiscal year </w:t>
      </w:r>
      <w:r w:rsidR="00AD73D6" w:rsidRPr="00FD287F">
        <w:rPr>
          <w:rFonts w:ascii="Times New Roman" w:hAnsi="Times New Roman"/>
          <w:bCs/>
        </w:rPr>
        <w:t>20</w:t>
      </w:r>
      <w:r w:rsidR="005B74CB" w:rsidRPr="00FD287F">
        <w:rPr>
          <w:rFonts w:ascii="Times New Roman" w:hAnsi="Times New Roman"/>
          <w:bCs/>
        </w:rPr>
        <w:t>20</w:t>
      </w:r>
      <w:r w:rsidRPr="00FD287F">
        <w:rPr>
          <w:rFonts w:ascii="Times New Roman" w:hAnsi="Times New Roman"/>
          <w:bCs/>
        </w:rPr>
        <w:t>.  These revised sales tax estimates are approximately $</w:t>
      </w:r>
      <w:r w:rsidR="00E67868" w:rsidRPr="00FD287F">
        <w:rPr>
          <w:rFonts w:ascii="Times New Roman" w:hAnsi="Times New Roman"/>
          <w:bCs/>
        </w:rPr>
        <w:t>32</w:t>
      </w:r>
      <w:r w:rsidR="00A06BBA" w:rsidRPr="00FD287F">
        <w:rPr>
          <w:rFonts w:ascii="Times New Roman" w:hAnsi="Times New Roman"/>
          <w:bCs/>
        </w:rPr>
        <w:t>.</w:t>
      </w:r>
      <w:r w:rsidR="00E67868" w:rsidRPr="00FD287F">
        <w:rPr>
          <w:rFonts w:ascii="Times New Roman" w:hAnsi="Times New Roman"/>
          <w:bCs/>
        </w:rPr>
        <w:t>9</w:t>
      </w:r>
      <w:r w:rsidRPr="00FD287F">
        <w:rPr>
          <w:rFonts w:ascii="Times New Roman" w:hAnsi="Times New Roman"/>
          <w:bCs/>
        </w:rPr>
        <w:t xml:space="preserve"> million </w:t>
      </w:r>
      <w:r w:rsidR="00B154ED" w:rsidRPr="00FD287F">
        <w:rPr>
          <w:rFonts w:ascii="Times New Roman" w:hAnsi="Times New Roman"/>
          <w:bCs/>
        </w:rPr>
        <w:t>higher</w:t>
      </w:r>
      <w:r w:rsidRPr="00FD287F">
        <w:rPr>
          <w:rFonts w:ascii="Times New Roman" w:hAnsi="Times New Roman"/>
          <w:bCs/>
        </w:rPr>
        <w:t xml:space="preserve"> in fiscal year </w:t>
      </w:r>
      <w:r w:rsidR="00AD73D6" w:rsidRPr="00FD287F">
        <w:rPr>
          <w:rFonts w:ascii="Times New Roman" w:hAnsi="Times New Roman"/>
          <w:bCs/>
        </w:rPr>
        <w:t>201</w:t>
      </w:r>
      <w:r w:rsidR="00E67868" w:rsidRPr="00FD287F">
        <w:rPr>
          <w:rFonts w:ascii="Times New Roman" w:hAnsi="Times New Roman"/>
          <w:bCs/>
        </w:rPr>
        <w:t>9</w:t>
      </w:r>
      <w:r w:rsidR="00AD73D6" w:rsidRPr="00FD287F">
        <w:rPr>
          <w:rFonts w:ascii="Times New Roman" w:hAnsi="Times New Roman"/>
          <w:bCs/>
        </w:rPr>
        <w:t xml:space="preserve"> </w:t>
      </w:r>
      <w:r w:rsidRPr="00FD287F">
        <w:rPr>
          <w:rFonts w:ascii="Times New Roman" w:hAnsi="Times New Roman"/>
          <w:bCs/>
        </w:rPr>
        <w:t>and $</w:t>
      </w:r>
      <w:r w:rsidR="00E67868" w:rsidRPr="00FD287F">
        <w:rPr>
          <w:rFonts w:ascii="Times New Roman" w:hAnsi="Times New Roman"/>
          <w:bCs/>
        </w:rPr>
        <w:t>63</w:t>
      </w:r>
      <w:r w:rsidR="006407D6" w:rsidRPr="00FD287F">
        <w:rPr>
          <w:rFonts w:ascii="Times New Roman" w:hAnsi="Times New Roman"/>
          <w:bCs/>
        </w:rPr>
        <w:t>.</w:t>
      </w:r>
      <w:r w:rsidR="00E67868" w:rsidRPr="00FD287F">
        <w:rPr>
          <w:rFonts w:ascii="Times New Roman" w:hAnsi="Times New Roman"/>
          <w:bCs/>
        </w:rPr>
        <w:t>9</w:t>
      </w:r>
      <w:r w:rsidRPr="00FD287F">
        <w:rPr>
          <w:rFonts w:ascii="Times New Roman" w:hAnsi="Times New Roman"/>
          <w:bCs/>
        </w:rPr>
        <w:t xml:space="preserve"> million </w:t>
      </w:r>
      <w:r w:rsidR="00B154ED" w:rsidRPr="00FD287F">
        <w:rPr>
          <w:rFonts w:ascii="Times New Roman" w:hAnsi="Times New Roman"/>
          <w:bCs/>
        </w:rPr>
        <w:t>higher</w:t>
      </w:r>
      <w:r w:rsidRPr="00FD287F">
        <w:rPr>
          <w:rFonts w:ascii="Times New Roman" w:hAnsi="Times New Roman"/>
          <w:bCs/>
        </w:rPr>
        <w:t xml:space="preserve"> in fiscal year </w:t>
      </w:r>
      <w:r w:rsidR="00E67868" w:rsidRPr="00FD287F">
        <w:rPr>
          <w:rFonts w:ascii="Times New Roman" w:hAnsi="Times New Roman"/>
          <w:bCs/>
        </w:rPr>
        <w:t>2020</w:t>
      </w:r>
      <w:r w:rsidR="00B16A61" w:rsidRPr="00FD287F">
        <w:rPr>
          <w:rFonts w:ascii="Times New Roman" w:hAnsi="Times New Roman"/>
          <w:bCs/>
        </w:rPr>
        <w:t xml:space="preserve"> </w:t>
      </w:r>
      <w:r w:rsidRPr="00FD287F">
        <w:rPr>
          <w:rFonts w:ascii="Times New Roman" w:hAnsi="Times New Roman"/>
          <w:bCs/>
        </w:rPr>
        <w:t xml:space="preserve">than the fiscal year </w:t>
      </w:r>
      <w:r w:rsidR="00AD73D6" w:rsidRPr="00FD287F">
        <w:rPr>
          <w:rFonts w:ascii="Times New Roman" w:hAnsi="Times New Roman"/>
          <w:bCs/>
        </w:rPr>
        <w:t>201</w:t>
      </w:r>
      <w:r w:rsidR="00E67868" w:rsidRPr="00FD287F">
        <w:rPr>
          <w:rFonts w:ascii="Times New Roman" w:hAnsi="Times New Roman"/>
          <w:bCs/>
        </w:rPr>
        <w:t>8</w:t>
      </w:r>
      <w:r w:rsidR="00AD73D6" w:rsidRPr="00FD287F">
        <w:rPr>
          <w:rFonts w:ascii="Times New Roman" w:hAnsi="Times New Roman"/>
          <w:bCs/>
        </w:rPr>
        <w:t xml:space="preserve"> </w:t>
      </w:r>
      <w:r w:rsidR="009966CC" w:rsidRPr="00FD287F">
        <w:rPr>
          <w:rFonts w:ascii="Times New Roman" w:hAnsi="Times New Roman"/>
          <w:bCs/>
        </w:rPr>
        <w:t>estimate</w:t>
      </w:r>
      <w:r w:rsidRPr="00FD287F">
        <w:rPr>
          <w:rFonts w:ascii="Times New Roman" w:hAnsi="Times New Roman"/>
          <w:bCs/>
        </w:rPr>
        <w:t xml:space="preserve"> contained in </w:t>
      </w:r>
      <w:r w:rsidR="002F6CB8" w:rsidRPr="00FD287F">
        <w:rPr>
          <w:rFonts w:ascii="Times New Roman" w:hAnsi="Times New Roman"/>
          <w:bCs/>
        </w:rPr>
        <w:t xml:space="preserve">Chapter </w:t>
      </w:r>
      <w:r w:rsidR="00E67868" w:rsidRPr="00FD287F">
        <w:rPr>
          <w:rFonts w:ascii="Times New Roman" w:hAnsi="Times New Roman"/>
          <w:bCs/>
        </w:rPr>
        <w:t>836</w:t>
      </w:r>
      <w:r w:rsidRPr="00FD287F">
        <w:rPr>
          <w:rFonts w:ascii="Times New Roman" w:hAnsi="Times New Roman"/>
          <w:bCs/>
        </w:rPr>
        <w:t xml:space="preserve">.  As required by the Basic Aid funding formula, </w:t>
      </w:r>
      <w:r w:rsidR="0097743F" w:rsidRPr="00FD287F">
        <w:rPr>
          <w:rFonts w:ascii="Times New Roman" w:hAnsi="Times New Roman"/>
          <w:bCs/>
        </w:rPr>
        <w:t xml:space="preserve">estimated </w:t>
      </w:r>
      <w:r w:rsidRPr="00FD287F">
        <w:rPr>
          <w:rFonts w:ascii="Times New Roman" w:hAnsi="Times New Roman"/>
          <w:bCs/>
        </w:rPr>
        <w:t xml:space="preserve">state Basic Aid payments have been adjusted to reflect the </w:t>
      </w:r>
      <w:r w:rsidR="00B154ED" w:rsidRPr="00FD287F">
        <w:rPr>
          <w:rFonts w:ascii="Times New Roman" w:hAnsi="Times New Roman"/>
          <w:bCs/>
        </w:rPr>
        <w:t>de</w:t>
      </w:r>
      <w:r w:rsidR="00DB7C89" w:rsidRPr="00FD287F">
        <w:rPr>
          <w:rFonts w:ascii="Times New Roman" w:hAnsi="Times New Roman"/>
          <w:bCs/>
        </w:rPr>
        <w:t>creas</w:t>
      </w:r>
      <w:r w:rsidRPr="00FD287F">
        <w:rPr>
          <w:rFonts w:ascii="Times New Roman" w:hAnsi="Times New Roman"/>
          <w:bCs/>
        </w:rPr>
        <w:t xml:space="preserve">ed state share of cost resulting from the projected </w:t>
      </w:r>
      <w:r w:rsidR="00B154ED" w:rsidRPr="00FD287F">
        <w:rPr>
          <w:rFonts w:ascii="Times New Roman" w:hAnsi="Times New Roman"/>
          <w:bCs/>
        </w:rPr>
        <w:t>in</w:t>
      </w:r>
      <w:r w:rsidR="00212B4F" w:rsidRPr="00FD287F">
        <w:rPr>
          <w:rFonts w:ascii="Times New Roman" w:hAnsi="Times New Roman"/>
          <w:bCs/>
        </w:rPr>
        <w:t>crease</w:t>
      </w:r>
      <w:r w:rsidRPr="00FD287F">
        <w:rPr>
          <w:rFonts w:ascii="Times New Roman" w:hAnsi="Times New Roman"/>
          <w:bCs/>
        </w:rPr>
        <w:t xml:space="preserve"> in sales tax revenues.  </w:t>
      </w:r>
    </w:p>
    <w:p w:rsidR="00292A09" w:rsidRPr="00FD287F" w:rsidRDefault="00292A09">
      <w:pPr>
        <w:pStyle w:val="BodyText"/>
        <w:rPr>
          <w:rFonts w:ascii="Times New Roman" w:hAnsi="Times New Roman"/>
          <w:bCs/>
        </w:rPr>
      </w:pPr>
    </w:p>
    <w:p w:rsidR="00292A09" w:rsidRPr="00FD287F" w:rsidRDefault="00292A09" w:rsidP="00172D37">
      <w:pPr>
        <w:pStyle w:val="BodyText"/>
        <w:ind w:left="360"/>
        <w:rPr>
          <w:rFonts w:ascii="Times New Roman" w:hAnsi="Times New Roman"/>
          <w:bCs/>
        </w:rPr>
      </w:pPr>
      <w:r w:rsidRPr="00FD287F">
        <w:rPr>
          <w:rFonts w:ascii="Times New Roman" w:hAnsi="Times New Roman"/>
          <w:bCs/>
        </w:rPr>
        <w:t xml:space="preserve">The amount of the Basic Aid offset depends on each division’s composite index of local ability-to-pay.  The state share of Basic Aid </w:t>
      </w:r>
      <w:r w:rsidR="00B154ED" w:rsidRPr="00FD287F">
        <w:rPr>
          <w:rFonts w:ascii="Times New Roman" w:hAnsi="Times New Roman"/>
          <w:bCs/>
        </w:rPr>
        <w:t>decreases</w:t>
      </w:r>
      <w:r w:rsidRPr="00FD287F">
        <w:rPr>
          <w:rFonts w:ascii="Times New Roman" w:hAnsi="Times New Roman"/>
          <w:bCs/>
        </w:rPr>
        <w:t xml:space="preserve"> approximately $</w:t>
      </w:r>
      <w:r w:rsidR="00E67868" w:rsidRPr="00FD287F">
        <w:rPr>
          <w:rFonts w:ascii="Times New Roman" w:hAnsi="Times New Roman"/>
          <w:bCs/>
        </w:rPr>
        <w:t>18</w:t>
      </w:r>
      <w:r w:rsidR="00103769" w:rsidRPr="00FD287F">
        <w:rPr>
          <w:rFonts w:ascii="Times New Roman" w:hAnsi="Times New Roman"/>
          <w:bCs/>
        </w:rPr>
        <w:t>.</w:t>
      </w:r>
      <w:r w:rsidR="00E67868" w:rsidRPr="00FD287F">
        <w:rPr>
          <w:rFonts w:ascii="Times New Roman" w:hAnsi="Times New Roman"/>
          <w:bCs/>
        </w:rPr>
        <w:t>3</w:t>
      </w:r>
      <w:r w:rsidRPr="00FD287F">
        <w:rPr>
          <w:rFonts w:ascii="Times New Roman" w:hAnsi="Times New Roman"/>
          <w:bCs/>
        </w:rPr>
        <w:t xml:space="preserve"> million in fiscal year </w:t>
      </w:r>
      <w:r w:rsidR="00E67868" w:rsidRPr="00FD287F">
        <w:rPr>
          <w:rFonts w:ascii="Times New Roman" w:hAnsi="Times New Roman"/>
          <w:bCs/>
        </w:rPr>
        <w:t>2019</w:t>
      </w:r>
      <w:r w:rsidR="00B16A61" w:rsidRPr="00FD287F">
        <w:rPr>
          <w:rFonts w:ascii="Times New Roman" w:hAnsi="Times New Roman"/>
          <w:bCs/>
        </w:rPr>
        <w:t xml:space="preserve"> </w:t>
      </w:r>
      <w:r w:rsidRPr="00FD287F">
        <w:rPr>
          <w:rFonts w:ascii="Times New Roman" w:hAnsi="Times New Roman"/>
          <w:bCs/>
        </w:rPr>
        <w:t>and $</w:t>
      </w:r>
      <w:r w:rsidR="00E67868" w:rsidRPr="00FD287F">
        <w:rPr>
          <w:rFonts w:ascii="Times New Roman" w:hAnsi="Times New Roman"/>
          <w:bCs/>
        </w:rPr>
        <w:t>35</w:t>
      </w:r>
      <w:r w:rsidR="00103769" w:rsidRPr="00FD287F">
        <w:rPr>
          <w:rFonts w:ascii="Times New Roman" w:hAnsi="Times New Roman"/>
          <w:bCs/>
        </w:rPr>
        <w:t>.7</w:t>
      </w:r>
      <w:r w:rsidRPr="00FD287F">
        <w:rPr>
          <w:rFonts w:ascii="Times New Roman" w:hAnsi="Times New Roman"/>
          <w:bCs/>
        </w:rPr>
        <w:t xml:space="preserve"> million in fiscal year </w:t>
      </w:r>
      <w:r w:rsidR="00B16A61" w:rsidRPr="00FD287F">
        <w:rPr>
          <w:rFonts w:ascii="Times New Roman" w:hAnsi="Times New Roman"/>
          <w:bCs/>
        </w:rPr>
        <w:t>20</w:t>
      </w:r>
      <w:r w:rsidR="00E67868" w:rsidRPr="00FD287F">
        <w:rPr>
          <w:rFonts w:ascii="Times New Roman" w:hAnsi="Times New Roman"/>
          <w:bCs/>
        </w:rPr>
        <w:t>20</w:t>
      </w:r>
      <w:r w:rsidR="00B16A61" w:rsidRPr="00FD287F">
        <w:rPr>
          <w:rFonts w:ascii="Times New Roman" w:hAnsi="Times New Roman"/>
          <w:bCs/>
        </w:rPr>
        <w:t xml:space="preserve"> </w:t>
      </w:r>
      <w:r w:rsidRPr="00FD287F">
        <w:rPr>
          <w:rFonts w:ascii="Times New Roman" w:hAnsi="Times New Roman"/>
          <w:bCs/>
        </w:rPr>
        <w:t xml:space="preserve">due to the revised sales tax estimates.  The net change in </w:t>
      </w:r>
      <w:r w:rsidR="009966CC" w:rsidRPr="00FD287F">
        <w:rPr>
          <w:rFonts w:ascii="Times New Roman" w:hAnsi="Times New Roman"/>
          <w:bCs/>
        </w:rPr>
        <w:t xml:space="preserve">state </w:t>
      </w:r>
      <w:r w:rsidRPr="00FD287F">
        <w:rPr>
          <w:rFonts w:ascii="Times New Roman" w:hAnsi="Times New Roman"/>
          <w:bCs/>
        </w:rPr>
        <w:t>funding to school divisions (due to both the estimated sales tax revenue</w:t>
      </w:r>
      <w:r w:rsidR="00226C53" w:rsidRPr="00FD287F">
        <w:rPr>
          <w:rFonts w:ascii="Times New Roman" w:hAnsi="Times New Roman"/>
          <w:bCs/>
        </w:rPr>
        <w:t xml:space="preserve"> </w:t>
      </w:r>
      <w:r w:rsidR="00F65071" w:rsidRPr="00FD287F">
        <w:rPr>
          <w:rFonts w:ascii="Times New Roman" w:hAnsi="Times New Roman"/>
          <w:bCs/>
        </w:rPr>
        <w:lastRenderedPageBreak/>
        <w:t>increase</w:t>
      </w:r>
      <w:r w:rsidR="00226C53" w:rsidRPr="00FD287F">
        <w:rPr>
          <w:rFonts w:ascii="Times New Roman" w:hAnsi="Times New Roman"/>
          <w:bCs/>
        </w:rPr>
        <w:t xml:space="preserve"> and the Basic Aid off</w:t>
      </w:r>
      <w:r w:rsidR="00CD0C6C" w:rsidRPr="00FD287F">
        <w:rPr>
          <w:rFonts w:ascii="Times New Roman" w:hAnsi="Times New Roman"/>
          <w:bCs/>
        </w:rPr>
        <w:t>set) is a</w:t>
      </w:r>
      <w:r w:rsidR="00F65071" w:rsidRPr="00FD287F">
        <w:rPr>
          <w:rFonts w:ascii="Times New Roman" w:hAnsi="Times New Roman"/>
          <w:bCs/>
        </w:rPr>
        <w:t>n</w:t>
      </w:r>
      <w:r w:rsidRPr="00FD287F">
        <w:rPr>
          <w:rFonts w:ascii="Times New Roman" w:hAnsi="Times New Roman"/>
          <w:bCs/>
        </w:rPr>
        <w:t xml:space="preserve"> </w:t>
      </w:r>
      <w:r w:rsidR="00F65071" w:rsidRPr="00FD287F">
        <w:rPr>
          <w:rFonts w:ascii="Times New Roman" w:hAnsi="Times New Roman"/>
          <w:bCs/>
        </w:rPr>
        <w:t>increase</w:t>
      </w:r>
      <w:r w:rsidRPr="00FD287F">
        <w:rPr>
          <w:rFonts w:ascii="Times New Roman" w:hAnsi="Times New Roman"/>
          <w:bCs/>
        </w:rPr>
        <w:t xml:space="preserve"> of $</w:t>
      </w:r>
      <w:r w:rsidR="00E67868" w:rsidRPr="00FD287F">
        <w:rPr>
          <w:rFonts w:ascii="Times New Roman" w:hAnsi="Times New Roman"/>
          <w:bCs/>
        </w:rPr>
        <w:t>14</w:t>
      </w:r>
      <w:r w:rsidR="00103769" w:rsidRPr="00FD287F">
        <w:rPr>
          <w:rFonts w:ascii="Times New Roman" w:hAnsi="Times New Roman"/>
          <w:bCs/>
        </w:rPr>
        <w:t>.</w:t>
      </w:r>
      <w:r w:rsidR="00E67868" w:rsidRPr="00FD287F">
        <w:rPr>
          <w:rFonts w:ascii="Times New Roman" w:hAnsi="Times New Roman"/>
          <w:bCs/>
        </w:rPr>
        <w:t>5</w:t>
      </w:r>
      <w:r w:rsidRPr="00FD287F">
        <w:rPr>
          <w:rFonts w:ascii="Times New Roman" w:hAnsi="Times New Roman"/>
          <w:bCs/>
        </w:rPr>
        <w:t xml:space="preserve"> million in fiscal year </w:t>
      </w:r>
      <w:r w:rsidR="00B7169E" w:rsidRPr="00FD287F">
        <w:rPr>
          <w:rFonts w:ascii="Times New Roman" w:hAnsi="Times New Roman"/>
          <w:bCs/>
        </w:rPr>
        <w:t>201</w:t>
      </w:r>
      <w:r w:rsidR="00E67868" w:rsidRPr="00FD287F">
        <w:rPr>
          <w:rFonts w:ascii="Times New Roman" w:hAnsi="Times New Roman"/>
          <w:bCs/>
        </w:rPr>
        <w:t>9</w:t>
      </w:r>
      <w:r w:rsidR="00B7169E" w:rsidRPr="00FD287F">
        <w:rPr>
          <w:rFonts w:ascii="Times New Roman" w:hAnsi="Times New Roman"/>
          <w:bCs/>
        </w:rPr>
        <w:t xml:space="preserve"> </w:t>
      </w:r>
      <w:r w:rsidRPr="00FD287F">
        <w:rPr>
          <w:rFonts w:ascii="Times New Roman" w:hAnsi="Times New Roman"/>
          <w:bCs/>
        </w:rPr>
        <w:t xml:space="preserve">and </w:t>
      </w:r>
      <w:r w:rsidR="00F65071" w:rsidRPr="00FD287F">
        <w:rPr>
          <w:rFonts w:ascii="Times New Roman" w:hAnsi="Times New Roman"/>
          <w:bCs/>
        </w:rPr>
        <w:t xml:space="preserve">an increase </w:t>
      </w:r>
      <w:r w:rsidR="00FE3E58" w:rsidRPr="00FD287F">
        <w:rPr>
          <w:rFonts w:ascii="Times New Roman" w:hAnsi="Times New Roman"/>
          <w:bCs/>
        </w:rPr>
        <w:t xml:space="preserve">of </w:t>
      </w:r>
      <w:r w:rsidR="00E67868" w:rsidRPr="00FD287F">
        <w:rPr>
          <w:rFonts w:ascii="Times New Roman" w:hAnsi="Times New Roman"/>
          <w:bCs/>
        </w:rPr>
        <w:t>$28</w:t>
      </w:r>
      <w:r w:rsidR="00103769" w:rsidRPr="00FD287F">
        <w:rPr>
          <w:rFonts w:ascii="Times New Roman" w:hAnsi="Times New Roman"/>
          <w:bCs/>
        </w:rPr>
        <w:t>.</w:t>
      </w:r>
      <w:r w:rsidR="00E67868" w:rsidRPr="00FD287F">
        <w:rPr>
          <w:rFonts w:ascii="Times New Roman" w:hAnsi="Times New Roman"/>
          <w:bCs/>
        </w:rPr>
        <w:t>2</w:t>
      </w:r>
      <w:r w:rsidRPr="00FD287F">
        <w:rPr>
          <w:rFonts w:ascii="Times New Roman" w:hAnsi="Times New Roman"/>
          <w:bCs/>
        </w:rPr>
        <w:t xml:space="preserve"> million in fiscal year </w:t>
      </w:r>
      <w:r w:rsidR="00B7169E" w:rsidRPr="00FD287F">
        <w:rPr>
          <w:rFonts w:ascii="Times New Roman" w:hAnsi="Times New Roman"/>
          <w:bCs/>
        </w:rPr>
        <w:t>20</w:t>
      </w:r>
      <w:r w:rsidR="00E67868" w:rsidRPr="00FD287F">
        <w:rPr>
          <w:rFonts w:ascii="Times New Roman" w:hAnsi="Times New Roman"/>
          <w:bCs/>
        </w:rPr>
        <w:t>20</w:t>
      </w:r>
      <w:r w:rsidRPr="00FD287F">
        <w:rPr>
          <w:rFonts w:ascii="Times New Roman" w:hAnsi="Times New Roman"/>
          <w:bCs/>
        </w:rPr>
        <w:t>.</w:t>
      </w:r>
    </w:p>
    <w:p w:rsidR="0096372F" w:rsidRPr="002804A6" w:rsidRDefault="0096372F" w:rsidP="00172D37">
      <w:pPr>
        <w:pStyle w:val="BodyText"/>
        <w:ind w:left="360"/>
        <w:rPr>
          <w:rFonts w:ascii="Times New Roman" w:hAnsi="Times New Roman"/>
          <w:bCs/>
          <w:highlight w:val="yellow"/>
        </w:rPr>
      </w:pPr>
    </w:p>
    <w:p w:rsidR="0096372F" w:rsidRPr="00FD287F" w:rsidRDefault="0096372F" w:rsidP="00172D37">
      <w:pPr>
        <w:pStyle w:val="BodyText"/>
        <w:ind w:left="360"/>
        <w:rPr>
          <w:rFonts w:ascii="Times New Roman" w:hAnsi="Times New Roman"/>
          <w:bCs/>
        </w:rPr>
      </w:pPr>
      <w:r w:rsidRPr="00FD287F">
        <w:rPr>
          <w:rFonts w:ascii="Times New Roman" w:hAnsi="Times New Roman"/>
          <w:b/>
          <w:bCs/>
        </w:rPr>
        <w:t>Senate</w:t>
      </w:r>
      <w:r w:rsidRPr="00FD287F">
        <w:rPr>
          <w:rFonts w:ascii="Times New Roman" w:hAnsi="Times New Roman"/>
          <w:bCs/>
        </w:rPr>
        <w:t xml:space="preserve"> – Same as the Governor’s introduced budget.</w:t>
      </w:r>
    </w:p>
    <w:p w:rsidR="0096372F" w:rsidRPr="00FD287F" w:rsidRDefault="0096372F" w:rsidP="00172D37">
      <w:pPr>
        <w:pStyle w:val="BodyText"/>
        <w:ind w:left="360"/>
        <w:rPr>
          <w:rFonts w:ascii="Times New Roman" w:hAnsi="Times New Roman"/>
          <w:bCs/>
        </w:rPr>
      </w:pPr>
    </w:p>
    <w:p w:rsidR="0096372F" w:rsidRDefault="0096372F" w:rsidP="00172D37">
      <w:pPr>
        <w:pStyle w:val="BodyText"/>
        <w:ind w:left="360"/>
        <w:rPr>
          <w:rFonts w:ascii="Times New Roman" w:hAnsi="Times New Roman"/>
          <w:bCs/>
        </w:rPr>
      </w:pPr>
      <w:r w:rsidRPr="00FD287F">
        <w:rPr>
          <w:rFonts w:ascii="Times New Roman" w:hAnsi="Times New Roman"/>
          <w:b/>
          <w:bCs/>
        </w:rPr>
        <w:t>House</w:t>
      </w:r>
      <w:r w:rsidRPr="00FD287F">
        <w:rPr>
          <w:rFonts w:ascii="Times New Roman" w:hAnsi="Times New Roman"/>
          <w:bCs/>
        </w:rPr>
        <w:t xml:space="preserve"> – Same as the Governor’s introduced budget.</w:t>
      </w:r>
    </w:p>
    <w:p w:rsidR="00FD287F" w:rsidRDefault="00FD287F" w:rsidP="00172D37">
      <w:pPr>
        <w:pStyle w:val="BodyText"/>
        <w:ind w:left="360"/>
        <w:rPr>
          <w:rFonts w:ascii="Times New Roman" w:hAnsi="Times New Roman"/>
          <w:bCs/>
        </w:rPr>
      </w:pPr>
    </w:p>
    <w:p w:rsidR="00FD287F" w:rsidRPr="00FD287F" w:rsidRDefault="00FD287F" w:rsidP="00172D37">
      <w:pPr>
        <w:pStyle w:val="BodyText"/>
        <w:ind w:left="360"/>
        <w:rPr>
          <w:rFonts w:ascii="Times New Roman" w:hAnsi="Times New Roman"/>
          <w:bCs/>
          <w:i/>
        </w:rPr>
      </w:pPr>
      <w:r>
        <w:rPr>
          <w:rFonts w:ascii="Times New Roman" w:hAnsi="Times New Roman"/>
          <w:b/>
          <w:bCs/>
          <w:i/>
        </w:rPr>
        <w:t>Final General Assembly Action</w:t>
      </w:r>
      <w:r>
        <w:rPr>
          <w:rFonts w:ascii="Times New Roman" w:hAnsi="Times New Roman"/>
          <w:bCs/>
          <w:i/>
        </w:rPr>
        <w:t xml:space="preserve"> – Same as the Governor’s introduced budget.</w:t>
      </w:r>
    </w:p>
    <w:p w:rsidR="000013C9" w:rsidRPr="002804A6" w:rsidRDefault="000013C9" w:rsidP="00172D37">
      <w:pPr>
        <w:pStyle w:val="BodyText"/>
        <w:ind w:left="360"/>
        <w:rPr>
          <w:rFonts w:ascii="Times New Roman" w:hAnsi="Times New Roman"/>
          <w:bCs/>
          <w:highlight w:val="yellow"/>
        </w:rPr>
      </w:pPr>
    </w:p>
    <w:p w:rsidR="000013C9" w:rsidRPr="00AF1E94" w:rsidRDefault="000013C9" w:rsidP="00421C50">
      <w:pPr>
        <w:pStyle w:val="Heading5"/>
        <w:rPr>
          <w:color w:val="000000"/>
        </w:rPr>
      </w:pPr>
      <w:r w:rsidRPr="00AF1E94">
        <w:t>Update Driver’s Education Funding in Basic Aid</w:t>
      </w:r>
    </w:p>
    <w:p w:rsidR="000013C9" w:rsidRPr="00AF1E94" w:rsidRDefault="000013C9" w:rsidP="000013C9">
      <w:pPr>
        <w:pStyle w:val="BodyText"/>
        <w:ind w:left="360"/>
        <w:rPr>
          <w:rFonts w:ascii="Times New Roman" w:hAnsi="Times New Roman"/>
          <w:bCs/>
        </w:rPr>
      </w:pPr>
    </w:p>
    <w:p w:rsidR="000013C9" w:rsidRPr="00AF1E94" w:rsidRDefault="007D55DC" w:rsidP="000013C9">
      <w:pPr>
        <w:pStyle w:val="Footer"/>
        <w:ind w:left="360"/>
        <w:rPr>
          <w:sz w:val="24"/>
          <w:szCs w:val="24"/>
        </w:rPr>
      </w:pPr>
      <w:r w:rsidRPr="00AF1E94">
        <w:rPr>
          <w:b/>
          <w:sz w:val="24"/>
          <w:szCs w:val="24"/>
        </w:rPr>
        <w:t xml:space="preserve">Governor </w:t>
      </w:r>
      <w:r w:rsidRPr="00AF1E94">
        <w:rPr>
          <w:sz w:val="24"/>
          <w:szCs w:val="24"/>
        </w:rPr>
        <w:t xml:space="preserve">- </w:t>
      </w:r>
      <w:r w:rsidR="000013C9" w:rsidRPr="00AF1E94">
        <w:rPr>
          <w:sz w:val="24"/>
          <w:szCs w:val="24"/>
        </w:rPr>
        <w:t>The Governor’s amended budget decreases non-general fund revenues received from the Department of Motor Vehicles for driver’s education costs funded in the Basic Aid formula by $285,000 in fiscal year 2019 and fiscal year 2020.  These non-genera</w:t>
      </w:r>
      <w:r w:rsidR="006C550E" w:rsidRPr="00AF1E94">
        <w:rPr>
          <w:sz w:val="24"/>
          <w:szCs w:val="24"/>
        </w:rPr>
        <w:t>l fund revenue decreases are replaced by like amounts of general fund increases</w:t>
      </w:r>
      <w:r w:rsidR="000013C9" w:rsidRPr="00AF1E94">
        <w:rPr>
          <w:sz w:val="24"/>
          <w:szCs w:val="24"/>
        </w:rPr>
        <w:t xml:space="preserve"> within the Basic Aid formula.  This change does not affect the funded per pupil amounts for Basic Aid or projected payments for Basic Aid in fiscal years 2019 and 2020, but is only a fund source change within the Basic Aid formula.</w:t>
      </w:r>
    </w:p>
    <w:p w:rsidR="007D55DC" w:rsidRPr="00AF1E94" w:rsidRDefault="007D55DC" w:rsidP="000013C9">
      <w:pPr>
        <w:pStyle w:val="Footer"/>
        <w:ind w:left="360"/>
        <w:rPr>
          <w:bCs/>
          <w:sz w:val="24"/>
          <w:szCs w:val="24"/>
        </w:rPr>
      </w:pPr>
    </w:p>
    <w:p w:rsidR="007D55DC" w:rsidRPr="00AF1E94" w:rsidRDefault="007D55DC" w:rsidP="000013C9">
      <w:pPr>
        <w:pStyle w:val="Footer"/>
        <w:ind w:left="360"/>
        <w:rPr>
          <w:bCs/>
          <w:sz w:val="24"/>
          <w:szCs w:val="24"/>
        </w:rPr>
      </w:pPr>
      <w:r w:rsidRPr="00AF1E94">
        <w:rPr>
          <w:b/>
          <w:bCs/>
          <w:sz w:val="24"/>
          <w:szCs w:val="24"/>
        </w:rPr>
        <w:t>Senate</w:t>
      </w:r>
      <w:r w:rsidRPr="00AF1E94">
        <w:rPr>
          <w:bCs/>
          <w:sz w:val="24"/>
          <w:szCs w:val="24"/>
        </w:rPr>
        <w:t xml:space="preserve"> – Same as the Governor’s introduced budget.</w:t>
      </w:r>
    </w:p>
    <w:p w:rsidR="007D55DC" w:rsidRPr="00AF1E94" w:rsidRDefault="007D55DC" w:rsidP="000013C9">
      <w:pPr>
        <w:pStyle w:val="Footer"/>
        <w:ind w:left="360"/>
        <w:rPr>
          <w:bCs/>
          <w:sz w:val="24"/>
          <w:szCs w:val="24"/>
        </w:rPr>
      </w:pPr>
    </w:p>
    <w:p w:rsidR="007D55DC" w:rsidRPr="00AF1E94" w:rsidRDefault="007D55DC" w:rsidP="000013C9">
      <w:pPr>
        <w:pStyle w:val="Footer"/>
        <w:ind w:left="360"/>
        <w:rPr>
          <w:bCs/>
          <w:sz w:val="24"/>
          <w:szCs w:val="24"/>
        </w:rPr>
      </w:pPr>
      <w:r w:rsidRPr="00AF1E94">
        <w:rPr>
          <w:b/>
          <w:bCs/>
          <w:sz w:val="24"/>
          <w:szCs w:val="24"/>
        </w:rPr>
        <w:t>House</w:t>
      </w:r>
      <w:r w:rsidRPr="00AF1E94">
        <w:rPr>
          <w:bCs/>
          <w:sz w:val="24"/>
          <w:szCs w:val="24"/>
        </w:rPr>
        <w:t xml:space="preserve"> – Same as the Governor’s introduced budget.</w:t>
      </w:r>
    </w:p>
    <w:p w:rsidR="00AF1E94" w:rsidRPr="00AF1E94" w:rsidRDefault="00AF1E94" w:rsidP="000013C9">
      <w:pPr>
        <w:pStyle w:val="Footer"/>
        <w:ind w:left="360"/>
        <w:rPr>
          <w:bCs/>
          <w:sz w:val="24"/>
          <w:szCs w:val="24"/>
        </w:rPr>
      </w:pPr>
    </w:p>
    <w:p w:rsidR="00AF1E94" w:rsidRPr="00AF1E94" w:rsidRDefault="00AF1E94" w:rsidP="000013C9">
      <w:pPr>
        <w:pStyle w:val="Footer"/>
        <w:ind w:left="360"/>
        <w:rPr>
          <w:bCs/>
          <w:i/>
          <w:sz w:val="24"/>
          <w:szCs w:val="24"/>
        </w:rPr>
      </w:pPr>
      <w:r w:rsidRPr="00AF1E94">
        <w:rPr>
          <w:b/>
          <w:bCs/>
          <w:i/>
          <w:sz w:val="24"/>
          <w:szCs w:val="24"/>
        </w:rPr>
        <w:t>Final General Assembly Action</w:t>
      </w:r>
      <w:r w:rsidRPr="00AF1E94">
        <w:rPr>
          <w:bCs/>
          <w:i/>
          <w:sz w:val="24"/>
          <w:szCs w:val="24"/>
        </w:rPr>
        <w:t xml:space="preserve"> – Same as the Governor’s introduced budget.</w:t>
      </w:r>
    </w:p>
    <w:p w:rsidR="001907E6" w:rsidRPr="002804A6" w:rsidRDefault="001907E6" w:rsidP="001907E6">
      <w:pPr>
        <w:pStyle w:val="BodyText"/>
        <w:rPr>
          <w:rFonts w:ascii="Times New Roman" w:hAnsi="Times New Roman"/>
          <w:color w:val="000000"/>
          <w:highlight w:val="yellow"/>
        </w:rPr>
      </w:pPr>
    </w:p>
    <w:p w:rsidR="001907E6" w:rsidRPr="00AF1E94" w:rsidRDefault="001907E6" w:rsidP="00421C50">
      <w:pPr>
        <w:pStyle w:val="Heading5"/>
        <w:rPr>
          <w:color w:val="000000"/>
        </w:rPr>
      </w:pPr>
      <w:r w:rsidRPr="00AF1E94">
        <w:t>Update Lottery Proceeds</w:t>
      </w:r>
    </w:p>
    <w:p w:rsidR="001907E6" w:rsidRPr="00AF1E94" w:rsidRDefault="001907E6" w:rsidP="001907E6">
      <w:pPr>
        <w:pStyle w:val="BodyText"/>
        <w:ind w:left="360"/>
        <w:rPr>
          <w:rFonts w:ascii="Times New Roman" w:hAnsi="Times New Roman"/>
          <w:bCs/>
        </w:rPr>
      </w:pPr>
    </w:p>
    <w:p w:rsidR="00BC7069" w:rsidRPr="00AF1E94" w:rsidRDefault="007D55DC" w:rsidP="00BC309F">
      <w:pPr>
        <w:pStyle w:val="BodyText"/>
        <w:ind w:left="360"/>
        <w:rPr>
          <w:rFonts w:ascii="Times New Roman" w:hAnsi="Times New Roman"/>
          <w:color w:val="000000"/>
        </w:rPr>
      </w:pPr>
      <w:r w:rsidRPr="00AF1E94">
        <w:rPr>
          <w:rFonts w:ascii="Times New Roman" w:hAnsi="Times New Roman"/>
          <w:b/>
          <w:bCs/>
        </w:rPr>
        <w:t xml:space="preserve">Governor </w:t>
      </w:r>
      <w:r w:rsidRPr="00AF1E94">
        <w:rPr>
          <w:rFonts w:ascii="Times New Roman" w:hAnsi="Times New Roman"/>
          <w:bCs/>
        </w:rPr>
        <w:t xml:space="preserve">- </w:t>
      </w:r>
      <w:r w:rsidR="001907E6" w:rsidRPr="00AF1E94">
        <w:rPr>
          <w:rFonts w:ascii="Times New Roman" w:hAnsi="Times New Roman"/>
          <w:bCs/>
        </w:rPr>
        <w:t>T</w:t>
      </w:r>
      <w:r w:rsidR="001907E6" w:rsidRPr="00AF1E94">
        <w:rPr>
          <w:rFonts w:ascii="Times New Roman" w:hAnsi="Times New Roman"/>
          <w:color w:val="000000"/>
        </w:rPr>
        <w:t xml:space="preserve">otal Lottery proceeds are projected to </w:t>
      </w:r>
      <w:r w:rsidR="00861F51" w:rsidRPr="00AF1E94">
        <w:rPr>
          <w:rFonts w:ascii="Times New Roman" w:hAnsi="Times New Roman"/>
          <w:color w:val="000000"/>
        </w:rPr>
        <w:t>increase by $</w:t>
      </w:r>
      <w:r w:rsidR="00E80102" w:rsidRPr="00AF1E94">
        <w:rPr>
          <w:rFonts w:ascii="Times New Roman" w:hAnsi="Times New Roman"/>
          <w:color w:val="000000"/>
        </w:rPr>
        <w:t>40</w:t>
      </w:r>
      <w:r w:rsidR="00AB3760" w:rsidRPr="00AF1E94">
        <w:rPr>
          <w:rFonts w:ascii="Times New Roman" w:hAnsi="Times New Roman"/>
          <w:color w:val="000000"/>
        </w:rPr>
        <w:t>.</w:t>
      </w:r>
      <w:r w:rsidR="00E80102" w:rsidRPr="00AF1E94">
        <w:rPr>
          <w:rFonts w:ascii="Times New Roman" w:hAnsi="Times New Roman"/>
          <w:color w:val="000000"/>
        </w:rPr>
        <w:t>2</w:t>
      </w:r>
      <w:r w:rsidR="00BC309F" w:rsidRPr="00AF1E94">
        <w:rPr>
          <w:rFonts w:ascii="Times New Roman" w:hAnsi="Times New Roman"/>
          <w:color w:val="000000"/>
        </w:rPr>
        <w:t xml:space="preserve"> million </w:t>
      </w:r>
      <w:r w:rsidR="00861F51" w:rsidRPr="00AF1E94">
        <w:rPr>
          <w:rFonts w:ascii="Times New Roman" w:hAnsi="Times New Roman"/>
          <w:color w:val="000000"/>
        </w:rPr>
        <w:t>to $</w:t>
      </w:r>
      <w:r w:rsidR="00E80102" w:rsidRPr="00AF1E94">
        <w:rPr>
          <w:rFonts w:ascii="Times New Roman" w:hAnsi="Times New Roman"/>
          <w:color w:val="000000"/>
        </w:rPr>
        <w:t>586</w:t>
      </w:r>
      <w:r w:rsidR="0034040F" w:rsidRPr="00AF1E94">
        <w:rPr>
          <w:rFonts w:ascii="Times New Roman" w:hAnsi="Times New Roman"/>
          <w:color w:val="000000"/>
        </w:rPr>
        <w:t>.</w:t>
      </w:r>
      <w:r w:rsidR="00E80102" w:rsidRPr="00AF1E94">
        <w:rPr>
          <w:rFonts w:ascii="Times New Roman" w:hAnsi="Times New Roman"/>
          <w:color w:val="000000"/>
        </w:rPr>
        <w:t>7</w:t>
      </w:r>
      <w:r w:rsidR="00B34388" w:rsidRPr="00AF1E94">
        <w:rPr>
          <w:rFonts w:ascii="Times New Roman" w:hAnsi="Times New Roman"/>
          <w:color w:val="000000"/>
        </w:rPr>
        <w:t xml:space="preserve"> </w:t>
      </w:r>
      <w:r w:rsidR="00861F51" w:rsidRPr="00AF1E94">
        <w:rPr>
          <w:rFonts w:ascii="Times New Roman" w:hAnsi="Times New Roman"/>
          <w:color w:val="000000"/>
        </w:rPr>
        <w:t xml:space="preserve">million </w:t>
      </w:r>
      <w:r w:rsidR="00BC309F" w:rsidRPr="00AF1E94">
        <w:rPr>
          <w:rFonts w:ascii="Times New Roman" w:hAnsi="Times New Roman"/>
          <w:color w:val="000000"/>
        </w:rPr>
        <w:t xml:space="preserve">in </w:t>
      </w:r>
      <w:r w:rsidR="001907E6" w:rsidRPr="00AF1E94">
        <w:rPr>
          <w:rFonts w:ascii="Times New Roman" w:hAnsi="Times New Roman"/>
          <w:color w:val="000000"/>
        </w:rPr>
        <w:t>fiscal year</w:t>
      </w:r>
      <w:r w:rsidR="0034040F" w:rsidRPr="00AF1E94">
        <w:rPr>
          <w:rFonts w:ascii="Times New Roman" w:hAnsi="Times New Roman"/>
          <w:color w:val="000000"/>
        </w:rPr>
        <w:t>s</w:t>
      </w:r>
      <w:r w:rsidR="00BC309F" w:rsidRPr="00AF1E94">
        <w:rPr>
          <w:rFonts w:ascii="Times New Roman" w:hAnsi="Times New Roman"/>
          <w:color w:val="000000"/>
        </w:rPr>
        <w:t xml:space="preserve"> </w:t>
      </w:r>
      <w:r w:rsidR="00AB3760" w:rsidRPr="00AF1E94">
        <w:rPr>
          <w:rFonts w:ascii="Times New Roman" w:hAnsi="Times New Roman"/>
          <w:color w:val="000000"/>
        </w:rPr>
        <w:t>201</w:t>
      </w:r>
      <w:r w:rsidR="00E80102" w:rsidRPr="00AF1E94">
        <w:rPr>
          <w:rFonts w:ascii="Times New Roman" w:hAnsi="Times New Roman"/>
          <w:color w:val="000000"/>
        </w:rPr>
        <w:t>9</w:t>
      </w:r>
      <w:r w:rsidR="00AB3760" w:rsidRPr="00AF1E94">
        <w:rPr>
          <w:rFonts w:ascii="Times New Roman" w:hAnsi="Times New Roman"/>
          <w:color w:val="000000"/>
        </w:rPr>
        <w:t xml:space="preserve"> </w:t>
      </w:r>
      <w:r w:rsidR="001907E6" w:rsidRPr="00AF1E94">
        <w:rPr>
          <w:rFonts w:ascii="Times New Roman" w:hAnsi="Times New Roman"/>
          <w:color w:val="000000"/>
        </w:rPr>
        <w:t xml:space="preserve">and </w:t>
      </w:r>
      <w:r w:rsidR="00AB3760" w:rsidRPr="00AF1E94">
        <w:rPr>
          <w:rFonts w:ascii="Times New Roman" w:hAnsi="Times New Roman"/>
          <w:color w:val="000000"/>
        </w:rPr>
        <w:t>20</w:t>
      </w:r>
      <w:r w:rsidR="00E80102" w:rsidRPr="00AF1E94">
        <w:rPr>
          <w:rFonts w:ascii="Times New Roman" w:hAnsi="Times New Roman"/>
          <w:color w:val="000000"/>
        </w:rPr>
        <w:t>20</w:t>
      </w:r>
      <w:r w:rsidR="001907E6" w:rsidRPr="00AF1E94">
        <w:rPr>
          <w:rFonts w:ascii="Times New Roman" w:hAnsi="Times New Roman"/>
          <w:color w:val="000000"/>
        </w:rPr>
        <w:t xml:space="preserve">, compared to the fiscal year </w:t>
      </w:r>
      <w:r w:rsidR="00B7169E" w:rsidRPr="00AF1E94">
        <w:rPr>
          <w:rFonts w:ascii="Times New Roman" w:hAnsi="Times New Roman"/>
          <w:color w:val="000000"/>
        </w:rPr>
        <w:t>201</w:t>
      </w:r>
      <w:r w:rsidR="00E80102" w:rsidRPr="00AF1E94">
        <w:rPr>
          <w:rFonts w:ascii="Times New Roman" w:hAnsi="Times New Roman"/>
          <w:color w:val="000000"/>
        </w:rPr>
        <w:t>8</w:t>
      </w:r>
      <w:r w:rsidR="00B7169E" w:rsidRPr="00AF1E94">
        <w:rPr>
          <w:rFonts w:ascii="Times New Roman" w:hAnsi="Times New Roman"/>
          <w:color w:val="000000"/>
        </w:rPr>
        <w:t xml:space="preserve"> </w:t>
      </w:r>
      <w:r w:rsidR="001907E6" w:rsidRPr="00AF1E94">
        <w:rPr>
          <w:rFonts w:ascii="Times New Roman" w:hAnsi="Times New Roman"/>
          <w:color w:val="000000"/>
        </w:rPr>
        <w:t xml:space="preserve">Lottery estimate contained in Chapter </w:t>
      </w:r>
      <w:r w:rsidR="00E80102" w:rsidRPr="00AF1E94">
        <w:rPr>
          <w:rFonts w:ascii="Times New Roman" w:hAnsi="Times New Roman"/>
          <w:color w:val="000000"/>
        </w:rPr>
        <w:t>836</w:t>
      </w:r>
      <w:r w:rsidR="001907E6" w:rsidRPr="00AF1E94">
        <w:rPr>
          <w:rFonts w:ascii="Times New Roman" w:hAnsi="Times New Roman"/>
          <w:color w:val="000000"/>
        </w:rPr>
        <w:t xml:space="preserve">.  </w:t>
      </w:r>
      <w:r w:rsidR="00861F51" w:rsidRPr="00AF1E94">
        <w:rPr>
          <w:rFonts w:ascii="Times New Roman" w:hAnsi="Times New Roman"/>
          <w:color w:val="000000"/>
        </w:rPr>
        <w:t>The</w:t>
      </w:r>
      <w:r w:rsidR="001907E6" w:rsidRPr="00AF1E94">
        <w:rPr>
          <w:rFonts w:ascii="Times New Roman" w:hAnsi="Times New Roman"/>
          <w:color w:val="000000"/>
        </w:rPr>
        <w:t xml:space="preserve"> total projected Lottery amount</w:t>
      </w:r>
      <w:r w:rsidR="005116A9" w:rsidRPr="00AF1E94">
        <w:rPr>
          <w:rFonts w:ascii="Times New Roman" w:hAnsi="Times New Roman"/>
          <w:color w:val="000000"/>
        </w:rPr>
        <w:t>s</w:t>
      </w:r>
      <w:r w:rsidR="00BC7069" w:rsidRPr="00AF1E94">
        <w:rPr>
          <w:rFonts w:ascii="Times New Roman" w:hAnsi="Times New Roman"/>
          <w:color w:val="000000"/>
        </w:rPr>
        <w:t xml:space="preserve"> in fiscal year</w:t>
      </w:r>
      <w:r w:rsidR="00861F51" w:rsidRPr="00AF1E94">
        <w:rPr>
          <w:rFonts w:ascii="Times New Roman" w:hAnsi="Times New Roman"/>
          <w:color w:val="000000"/>
        </w:rPr>
        <w:t xml:space="preserve">s </w:t>
      </w:r>
      <w:r w:rsidR="00AB3760" w:rsidRPr="00AF1E94">
        <w:rPr>
          <w:rFonts w:ascii="Times New Roman" w:hAnsi="Times New Roman"/>
          <w:color w:val="000000"/>
        </w:rPr>
        <w:t>201</w:t>
      </w:r>
      <w:r w:rsidR="00E80102" w:rsidRPr="00AF1E94">
        <w:rPr>
          <w:rFonts w:ascii="Times New Roman" w:hAnsi="Times New Roman"/>
          <w:color w:val="000000"/>
        </w:rPr>
        <w:t>9</w:t>
      </w:r>
      <w:r w:rsidR="00AB3760" w:rsidRPr="00AF1E94">
        <w:rPr>
          <w:rFonts w:ascii="Times New Roman" w:hAnsi="Times New Roman"/>
          <w:color w:val="000000"/>
        </w:rPr>
        <w:t xml:space="preserve"> </w:t>
      </w:r>
      <w:r w:rsidR="00861F51" w:rsidRPr="00AF1E94">
        <w:rPr>
          <w:rFonts w:ascii="Times New Roman" w:hAnsi="Times New Roman"/>
          <w:color w:val="000000"/>
        </w:rPr>
        <w:t>and</w:t>
      </w:r>
      <w:r w:rsidR="00BC7069" w:rsidRPr="00AF1E94">
        <w:rPr>
          <w:rFonts w:ascii="Times New Roman" w:hAnsi="Times New Roman"/>
          <w:color w:val="000000"/>
        </w:rPr>
        <w:t xml:space="preserve"> </w:t>
      </w:r>
      <w:r w:rsidR="00AB3760" w:rsidRPr="00AF1E94">
        <w:rPr>
          <w:rFonts w:ascii="Times New Roman" w:hAnsi="Times New Roman"/>
          <w:color w:val="000000"/>
        </w:rPr>
        <w:t>20</w:t>
      </w:r>
      <w:r w:rsidR="00E80102" w:rsidRPr="00AF1E94">
        <w:rPr>
          <w:rFonts w:ascii="Times New Roman" w:hAnsi="Times New Roman"/>
          <w:color w:val="000000"/>
        </w:rPr>
        <w:t>20</w:t>
      </w:r>
      <w:r w:rsidR="00AB3760" w:rsidRPr="00AF1E94">
        <w:rPr>
          <w:rFonts w:ascii="Times New Roman" w:hAnsi="Times New Roman"/>
          <w:color w:val="000000"/>
        </w:rPr>
        <w:t xml:space="preserve"> </w:t>
      </w:r>
      <w:r w:rsidR="005116A9" w:rsidRPr="00AF1E94">
        <w:rPr>
          <w:rFonts w:ascii="Times New Roman" w:hAnsi="Times New Roman"/>
          <w:color w:val="000000"/>
        </w:rPr>
        <w:t>are</w:t>
      </w:r>
      <w:r w:rsidR="00BC7069" w:rsidRPr="00AF1E94">
        <w:rPr>
          <w:rFonts w:ascii="Times New Roman" w:hAnsi="Times New Roman"/>
          <w:color w:val="000000"/>
        </w:rPr>
        <w:t xml:space="preserve"> being used to fund the state share of cost of various programs, such as the Virginia Preschool Initiative, Early Reading Intervention, K-3 Primary Class Size Reduction, and SOL Algebra Readiness.  </w:t>
      </w:r>
      <w:r w:rsidR="00A22610" w:rsidRPr="00AF1E94">
        <w:rPr>
          <w:rFonts w:ascii="Times New Roman" w:hAnsi="Times New Roman"/>
          <w:color w:val="000000"/>
        </w:rPr>
        <w:t xml:space="preserve">The proposed per pupil funding amount for the Supplemental Lottery Per Pupil Allocation Payment is </w:t>
      </w:r>
      <w:r w:rsidR="003E4EBF" w:rsidRPr="00AF1E94">
        <w:rPr>
          <w:rFonts w:ascii="Times New Roman" w:hAnsi="Times New Roman"/>
          <w:color w:val="000000"/>
        </w:rPr>
        <w:t xml:space="preserve">projected at </w:t>
      </w:r>
      <w:r w:rsidR="00A22610" w:rsidRPr="00AF1E94">
        <w:rPr>
          <w:rFonts w:ascii="Times New Roman" w:hAnsi="Times New Roman"/>
          <w:color w:val="000000"/>
        </w:rPr>
        <w:t>$</w:t>
      </w:r>
      <w:r w:rsidR="003E4EBF" w:rsidRPr="00AF1E94">
        <w:rPr>
          <w:rFonts w:ascii="Times New Roman" w:hAnsi="Times New Roman"/>
          <w:color w:val="000000"/>
        </w:rPr>
        <w:t>273.92 for fiscal year 2019 and $273.26 for fiscal year 2020; the total funding level each year</w:t>
      </w:r>
      <w:r w:rsidR="00957AA1" w:rsidRPr="00AF1E94">
        <w:rPr>
          <w:rFonts w:ascii="Times New Roman" w:hAnsi="Times New Roman"/>
          <w:color w:val="000000"/>
        </w:rPr>
        <w:t xml:space="preserve"> for the per pupil allocations account</w:t>
      </w:r>
      <w:r w:rsidR="003E4EBF" w:rsidRPr="00AF1E94">
        <w:rPr>
          <w:rFonts w:ascii="Times New Roman" w:hAnsi="Times New Roman"/>
          <w:color w:val="000000"/>
        </w:rPr>
        <w:t xml:space="preserve"> is </w:t>
      </w:r>
      <w:r w:rsidR="00A22610" w:rsidRPr="00AF1E94">
        <w:rPr>
          <w:rFonts w:ascii="Times New Roman" w:hAnsi="Times New Roman"/>
          <w:color w:val="000000"/>
        </w:rPr>
        <w:t xml:space="preserve">similar to the </w:t>
      </w:r>
      <w:r w:rsidR="003E4EBF" w:rsidRPr="00AF1E94">
        <w:rPr>
          <w:rFonts w:ascii="Times New Roman" w:hAnsi="Times New Roman"/>
          <w:color w:val="000000"/>
        </w:rPr>
        <w:t xml:space="preserve">total funding level for </w:t>
      </w:r>
      <w:r w:rsidR="00A22610" w:rsidRPr="00AF1E94">
        <w:rPr>
          <w:rFonts w:ascii="Times New Roman" w:hAnsi="Times New Roman"/>
          <w:color w:val="000000"/>
        </w:rPr>
        <w:t xml:space="preserve">fiscal year 2018 in the Chapter 836 budget.  </w:t>
      </w:r>
    </w:p>
    <w:p w:rsidR="007D55DC" w:rsidRPr="00AF1E94" w:rsidRDefault="007D55DC" w:rsidP="00BC309F">
      <w:pPr>
        <w:pStyle w:val="BodyText"/>
        <w:ind w:left="360"/>
        <w:rPr>
          <w:rFonts w:ascii="Times New Roman" w:hAnsi="Times New Roman"/>
          <w:color w:val="000000"/>
        </w:rPr>
      </w:pPr>
    </w:p>
    <w:p w:rsidR="007D55DC" w:rsidRPr="00AF1E94" w:rsidRDefault="007D55DC" w:rsidP="00BC309F">
      <w:pPr>
        <w:pStyle w:val="BodyText"/>
        <w:ind w:left="360"/>
        <w:rPr>
          <w:rFonts w:ascii="Times New Roman" w:hAnsi="Times New Roman"/>
          <w:color w:val="000000"/>
        </w:rPr>
      </w:pPr>
      <w:r w:rsidRPr="00AF1E94">
        <w:rPr>
          <w:rFonts w:ascii="Times New Roman" w:hAnsi="Times New Roman"/>
          <w:b/>
          <w:color w:val="000000"/>
        </w:rPr>
        <w:t>Senate</w:t>
      </w:r>
      <w:r w:rsidRPr="00AF1E94">
        <w:rPr>
          <w:rFonts w:ascii="Times New Roman" w:hAnsi="Times New Roman"/>
          <w:color w:val="000000"/>
        </w:rPr>
        <w:t xml:space="preserve"> – Same as the Governor’s introd</w:t>
      </w:r>
      <w:r w:rsidR="00307FB0" w:rsidRPr="00AF1E94">
        <w:rPr>
          <w:rFonts w:ascii="Times New Roman" w:hAnsi="Times New Roman"/>
          <w:color w:val="000000"/>
        </w:rPr>
        <w:t xml:space="preserve">uced budget.  The Senate </w:t>
      </w:r>
      <w:r w:rsidRPr="00AF1E94">
        <w:rPr>
          <w:rFonts w:ascii="Times New Roman" w:hAnsi="Times New Roman"/>
          <w:color w:val="000000"/>
        </w:rPr>
        <w:t xml:space="preserve">also proposes to add $5.9 million in fiscal year 2019 and </w:t>
      </w:r>
      <w:r w:rsidR="00B62AD1" w:rsidRPr="00AF1E94">
        <w:rPr>
          <w:rFonts w:ascii="Times New Roman" w:hAnsi="Times New Roman"/>
          <w:color w:val="000000"/>
        </w:rPr>
        <w:t xml:space="preserve">$11.7 million in fiscal year 2020 to Lottery proceeds due to expected Lottery </w:t>
      </w:r>
      <w:r w:rsidR="00B70097" w:rsidRPr="00AF1E94">
        <w:rPr>
          <w:rFonts w:ascii="Times New Roman" w:hAnsi="Times New Roman"/>
          <w:color w:val="000000"/>
        </w:rPr>
        <w:t xml:space="preserve">proceeds </w:t>
      </w:r>
      <w:r w:rsidR="00B62AD1" w:rsidRPr="00AF1E94">
        <w:rPr>
          <w:rFonts w:ascii="Times New Roman" w:hAnsi="Times New Roman"/>
          <w:color w:val="000000"/>
        </w:rPr>
        <w:t xml:space="preserve">growth.  This action provides additional Lottery funds </w:t>
      </w:r>
      <w:r w:rsidR="00B70097" w:rsidRPr="00AF1E94">
        <w:rPr>
          <w:rFonts w:ascii="Times New Roman" w:hAnsi="Times New Roman"/>
          <w:color w:val="000000"/>
        </w:rPr>
        <w:t xml:space="preserve">for a general fund offset to existing programs </w:t>
      </w:r>
      <w:r w:rsidR="00B62AD1" w:rsidRPr="00AF1E94">
        <w:rPr>
          <w:rFonts w:ascii="Times New Roman" w:hAnsi="Times New Roman"/>
          <w:color w:val="000000"/>
        </w:rPr>
        <w:t>and does not affect</w:t>
      </w:r>
      <w:r w:rsidR="0030332C" w:rsidRPr="00AF1E94">
        <w:rPr>
          <w:rFonts w:ascii="Times New Roman" w:hAnsi="Times New Roman"/>
          <w:color w:val="000000"/>
        </w:rPr>
        <w:t xml:space="preserve"> state distributions to</w:t>
      </w:r>
      <w:r w:rsidR="00B62AD1" w:rsidRPr="00AF1E94">
        <w:rPr>
          <w:rFonts w:ascii="Times New Roman" w:hAnsi="Times New Roman"/>
          <w:color w:val="000000"/>
        </w:rPr>
        <w:t xml:space="preserve"> school division</w:t>
      </w:r>
      <w:r w:rsidR="00B70097" w:rsidRPr="00AF1E94">
        <w:rPr>
          <w:rFonts w:ascii="Times New Roman" w:hAnsi="Times New Roman"/>
          <w:color w:val="000000"/>
        </w:rPr>
        <w:t>s</w:t>
      </w:r>
      <w:r w:rsidR="00B62AD1" w:rsidRPr="00AF1E94">
        <w:rPr>
          <w:rFonts w:ascii="Times New Roman" w:hAnsi="Times New Roman"/>
          <w:color w:val="000000"/>
        </w:rPr>
        <w:t>.</w:t>
      </w:r>
    </w:p>
    <w:p w:rsidR="00B62AD1" w:rsidRPr="00AF1E94" w:rsidRDefault="00B62AD1" w:rsidP="00BC309F">
      <w:pPr>
        <w:pStyle w:val="BodyText"/>
        <w:ind w:left="360"/>
        <w:rPr>
          <w:rFonts w:ascii="Times New Roman" w:hAnsi="Times New Roman"/>
          <w:color w:val="000000"/>
        </w:rPr>
      </w:pPr>
    </w:p>
    <w:p w:rsidR="00B62AD1" w:rsidRPr="00AF1E94" w:rsidRDefault="00B62AD1" w:rsidP="00BC309F">
      <w:pPr>
        <w:pStyle w:val="BodyText"/>
        <w:ind w:left="360"/>
        <w:rPr>
          <w:rFonts w:ascii="Times New Roman" w:hAnsi="Times New Roman"/>
          <w:color w:val="000000"/>
        </w:rPr>
      </w:pPr>
      <w:r w:rsidRPr="00AF1E94">
        <w:rPr>
          <w:rFonts w:ascii="Times New Roman" w:hAnsi="Times New Roman"/>
          <w:b/>
          <w:color w:val="000000"/>
        </w:rPr>
        <w:t>House</w:t>
      </w:r>
      <w:r w:rsidRPr="00AF1E94">
        <w:rPr>
          <w:rFonts w:ascii="Times New Roman" w:hAnsi="Times New Roman"/>
          <w:color w:val="000000"/>
        </w:rPr>
        <w:t xml:space="preserve"> – Same as </w:t>
      </w:r>
      <w:r w:rsidR="00C91D65" w:rsidRPr="00AF1E94">
        <w:rPr>
          <w:rFonts w:ascii="Times New Roman" w:hAnsi="Times New Roman"/>
          <w:color w:val="000000"/>
        </w:rPr>
        <w:t>the Senate amendment</w:t>
      </w:r>
      <w:r w:rsidR="00676942" w:rsidRPr="00AF1E94">
        <w:rPr>
          <w:rFonts w:ascii="Times New Roman" w:hAnsi="Times New Roman"/>
          <w:color w:val="000000"/>
        </w:rPr>
        <w:t xml:space="preserve">; however, the House amendment uses the additional Lottery proceeds </w:t>
      </w:r>
      <w:r w:rsidR="003B3BEC" w:rsidRPr="00AF1E94">
        <w:rPr>
          <w:rFonts w:ascii="Times New Roman" w:hAnsi="Times New Roman"/>
          <w:color w:val="000000"/>
        </w:rPr>
        <w:t xml:space="preserve">amounts above </w:t>
      </w:r>
      <w:r w:rsidR="00676942" w:rsidRPr="00AF1E94">
        <w:rPr>
          <w:rFonts w:ascii="Times New Roman" w:hAnsi="Times New Roman"/>
          <w:color w:val="000000"/>
        </w:rPr>
        <w:t>to fund an increase in the Supplemental Lottery Per Pupil Allocation payment, as discussed later in this attachment</w:t>
      </w:r>
      <w:r w:rsidRPr="00AF1E94">
        <w:rPr>
          <w:rFonts w:ascii="Times New Roman" w:hAnsi="Times New Roman"/>
          <w:color w:val="000000"/>
        </w:rPr>
        <w:t>.</w:t>
      </w:r>
    </w:p>
    <w:p w:rsidR="00AF1E94" w:rsidRPr="00AF1E94" w:rsidRDefault="00AF1E94" w:rsidP="00BC309F">
      <w:pPr>
        <w:pStyle w:val="BodyText"/>
        <w:ind w:left="360"/>
        <w:rPr>
          <w:rFonts w:ascii="Times New Roman" w:hAnsi="Times New Roman"/>
          <w:color w:val="000000"/>
        </w:rPr>
      </w:pPr>
    </w:p>
    <w:p w:rsidR="00BC2476" w:rsidRPr="00AF1E94" w:rsidRDefault="00AF1E94" w:rsidP="00AF1E94">
      <w:pPr>
        <w:pStyle w:val="BodyText"/>
        <w:ind w:left="360"/>
        <w:rPr>
          <w:rFonts w:ascii="Times New Roman" w:hAnsi="Times New Roman"/>
          <w:b/>
          <w:bCs/>
        </w:rPr>
      </w:pPr>
      <w:r w:rsidRPr="00AF1E94">
        <w:rPr>
          <w:rFonts w:ascii="Times New Roman" w:hAnsi="Times New Roman"/>
          <w:b/>
          <w:i/>
          <w:color w:val="000000"/>
        </w:rPr>
        <w:t>Final General Assembly Action</w:t>
      </w:r>
      <w:r w:rsidRPr="00AF1E94">
        <w:rPr>
          <w:rFonts w:ascii="Times New Roman" w:hAnsi="Times New Roman"/>
          <w:i/>
          <w:color w:val="000000"/>
        </w:rPr>
        <w:t xml:space="preserve"> – Same as the House amendment.</w:t>
      </w:r>
    </w:p>
    <w:p w:rsidR="00BC2476" w:rsidRPr="002804A6" w:rsidRDefault="00BC2476" w:rsidP="006A6671">
      <w:pPr>
        <w:pStyle w:val="BodyText"/>
        <w:rPr>
          <w:rFonts w:ascii="Times New Roman" w:hAnsi="Times New Roman"/>
          <w:b/>
          <w:bCs/>
          <w:highlight w:val="yellow"/>
        </w:rPr>
      </w:pPr>
    </w:p>
    <w:p w:rsidR="00292A09" w:rsidRPr="00AF1E94" w:rsidRDefault="006A6671" w:rsidP="00421C50">
      <w:pPr>
        <w:pStyle w:val="Heading3"/>
      </w:pPr>
      <w:r w:rsidRPr="00AF1E94">
        <w:t xml:space="preserve">2.  </w:t>
      </w:r>
      <w:r w:rsidR="00292A09" w:rsidRPr="00AF1E94">
        <w:t xml:space="preserve">Direct Aid </w:t>
      </w:r>
      <w:r w:rsidR="00CA7512" w:rsidRPr="00AF1E94">
        <w:t xml:space="preserve">Budget </w:t>
      </w:r>
      <w:r w:rsidR="00292A09" w:rsidRPr="00AF1E94">
        <w:t>Policy Changes</w:t>
      </w:r>
      <w:r w:rsidR="00AF1E94" w:rsidRPr="00AF1E94">
        <w:t xml:space="preserve"> Included in HB</w:t>
      </w:r>
      <w:r w:rsidR="00100B64" w:rsidRPr="00AF1E94">
        <w:t xml:space="preserve"> </w:t>
      </w:r>
      <w:r w:rsidR="00AF1E94" w:rsidRPr="00AF1E94">
        <w:t>5002</w:t>
      </w:r>
    </w:p>
    <w:p w:rsidR="00B0720A" w:rsidRPr="00AF1E94" w:rsidRDefault="00B0720A">
      <w:pPr>
        <w:pStyle w:val="BodyText"/>
        <w:rPr>
          <w:rFonts w:ascii="Times New Roman" w:hAnsi="Times New Roman"/>
          <w:color w:val="000000"/>
        </w:rPr>
      </w:pPr>
    </w:p>
    <w:p w:rsidR="00D67773" w:rsidRPr="00AF1E94" w:rsidRDefault="00957AA1" w:rsidP="00421C50">
      <w:pPr>
        <w:pStyle w:val="Heading5"/>
        <w:rPr>
          <w:i/>
        </w:rPr>
      </w:pPr>
      <w:r w:rsidRPr="00AF1E94">
        <w:t xml:space="preserve">Update </w:t>
      </w:r>
      <w:r w:rsidR="00B0720A" w:rsidRPr="00AF1E94">
        <w:t>Employer Contribution Rates</w:t>
      </w:r>
      <w:r w:rsidR="00D67773" w:rsidRPr="00AF1E94">
        <w:t xml:space="preserve"> </w:t>
      </w:r>
      <w:r w:rsidR="000346DA" w:rsidRPr="00AF1E94">
        <w:t xml:space="preserve">for Virginia Retirement System </w:t>
      </w:r>
      <w:r w:rsidR="000547B5" w:rsidRPr="00AF1E94">
        <w:t>(VRS) Fringe Benefits</w:t>
      </w:r>
      <w:r w:rsidR="000547B5" w:rsidRPr="00AF1E94">
        <w:tab/>
      </w:r>
      <w:r w:rsidR="000547B5" w:rsidRPr="00AF1E94">
        <w:tab/>
      </w:r>
    </w:p>
    <w:p w:rsidR="00B0720A" w:rsidRPr="00AF1E94" w:rsidRDefault="00B0720A" w:rsidP="00B0720A">
      <w:pPr>
        <w:pStyle w:val="BodyText"/>
        <w:ind w:left="360"/>
        <w:rPr>
          <w:rFonts w:ascii="Times New Roman" w:hAnsi="Times New Roman"/>
        </w:rPr>
      </w:pPr>
    </w:p>
    <w:p w:rsidR="001F05CB" w:rsidRPr="00AF1E94" w:rsidRDefault="0005679D" w:rsidP="001F05CB">
      <w:pPr>
        <w:pStyle w:val="BodyText"/>
        <w:ind w:left="360"/>
        <w:rPr>
          <w:rFonts w:ascii="Times New Roman" w:hAnsi="Times New Roman"/>
          <w:color w:val="000000"/>
        </w:rPr>
      </w:pPr>
      <w:r w:rsidRPr="00AF1E94">
        <w:rPr>
          <w:rFonts w:ascii="Times New Roman" w:hAnsi="Times New Roman"/>
          <w:b/>
        </w:rPr>
        <w:t xml:space="preserve">Governor </w:t>
      </w:r>
      <w:r w:rsidRPr="00AF1E94">
        <w:rPr>
          <w:rFonts w:ascii="Times New Roman" w:hAnsi="Times New Roman"/>
        </w:rPr>
        <w:t xml:space="preserve">- </w:t>
      </w:r>
      <w:r w:rsidR="00B0720A" w:rsidRPr="00AF1E94">
        <w:rPr>
          <w:rFonts w:ascii="Times New Roman" w:hAnsi="Times New Roman"/>
        </w:rPr>
        <w:t>The Governor’s</w:t>
      </w:r>
      <w:r w:rsidR="009F1007" w:rsidRPr="00AF1E94">
        <w:rPr>
          <w:rFonts w:ascii="Times New Roman" w:hAnsi="Times New Roman"/>
        </w:rPr>
        <w:t xml:space="preserve"> introduced budget </w:t>
      </w:r>
      <w:r w:rsidR="00B90F9B" w:rsidRPr="00AF1E94">
        <w:rPr>
          <w:rFonts w:ascii="Times New Roman" w:hAnsi="Times New Roman"/>
        </w:rPr>
        <w:t xml:space="preserve">proposes </w:t>
      </w:r>
      <w:r w:rsidR="009F1007" w:rsidRPr="00AF1E94">
        <w:rPr>
          <w:rFonts w:ascii="Times New Roman" w:hAnsi="Times New Roman"/>
        </w:rPr>
        <w:t>lower</w:t>
      </w:r>
      <w:r w:rsidR="00B0720A" w:rsidRPr="00AF1E94">
        <w:rPr>
          <w:rFonts w:ascii="Times New Roman" w:hAnsi="Times New Roman"/>
        </w:rPr>
        <w:t xml:space="preserve"> employer contribution rates for instructional retirement benefits in 201</w:t>
      </w:r>
      <w:r w:rsidR="009F1007" w:rsidRPr="00AF1E94">
        <w:rPr>
          <w:rFonts w:ascii="Times New Roman" w:hAnsi="Times New Roman"/>
        </w:rPr>
        <w:t>8</w:t>
      </w:r>
      <w:r w:rsidR="00B0720A" w:rsidRPr="00AF1E94">
        <w:rPr>
          <w:rFonts w:ascii="Times New Roman" w:hAnsi="Times New Roman"/>
        </w:rPr>
        <w:t>-20</w:t>
      </w:r>
      <w:r w:rsidR="009F1007" w:rsidRPr="00AF1E94">
        <w:rPr>
          <w:rFonts w:ascii="Times New Roman" w:hAnsi="Times New Roman"/>
        </w:rPr>
        <w:t xml:space="preserve">20 </w:t>
      </w:r>
      <w:r w:rsidR="001E3485" w:rsidRPr="00AF1E94">
        <w:rPr>
          <w:rFonts w:ascii="Times New Roman" w:hAnsi="Times New Roman"/>
          <w:color w:val="000000"/>
        </w:rPr>
        <w:t>(</w:t>
      </w:r>
      <w:r w:rsidR="001B38A2" w:rsidRPr="00AF1E94">
        <w:rPr>
          <w:rFonts w:ascii="Times New Roman" w:hAnsi="Times New Roman"/>
          <w:color w:val="000000"/>
        </w:rPr>
        <w:t>15</w:t>
      </w:r>
      <w:r w:rsidR="001E3485" w:rsidRPr="00AF1E94">
        <w:rPr>
          <w:rFonts w:ascii="Times New Roman" w:hAnsi="Times New Roman"/>
          <w:color w:val="000000"/>
        </w:rPr>
        <w:t>.6</w:t>
      </w:r>
      <w:r w:rsidR="001B38A2" w:rsidRPr="00AF1E94">
        <w:rPr>
          <w:rFonts w:ascii="Times New Roman" w:hAnsi="Times New Roman"/>
          <w:color w:val="000000"/>
        </w:rPr>
        <w:t>8</w:t>
      </w:r>
      <w:r w:rsidR="001E3485" w:rsidRPr="00AF1E94">
        <w:rPr>
          <w:rFonts w:ascii="Times New Roman" w:hAnsi="Times New Roman"/>
          <w:color w:val="000000"/>
        </w:rPr>
        <w:t xml:space="preserve"> percent</w:t>
      </w:r>
      <w:r w:rsidR="00B90F9B" w:rsidRPr="00AF1E94">
        <w:rPr>
          <w:rFonts w:ascii="Times New Roman" w:hAnsi="Times New Roman"/>
          <w:color w:val="000000"/>
        </w:rPr>
        <w:t xml:space="preserve"> for fiscal years 2019 and 2020</w:t>
      </w:r>
      <w:r w:rsidR="001E3485" w:rsidRPr="00AF1E94">
        <w:rPr>
          <w:rFonts w:ascii="Times New Roman" w:hAnsi="Times New Roman"/>
          <w:color w:val="000000"/>
        </w:rPr>
        <w:t>)</w:t>
      </w:r>
      <w:r w:rsidR="001E3485" w:rsidRPr="00AF1E94">
        <w:rPr>
          <w:rFonts w:ascii="Times New Roman" w:hAnsi="Times New Roman"/>
        </w:rPr>
        <w:t xml:space="preserve"> </w:t>
      </w:r>
      <w:r w:rsidR="009F1007" w:rsidRPr="00AF1E94">
        <w:rPr>
          <w:rFonts w:ascii="Times New Roman" w:hAnsi="Times New Roman"/>
        </w:rPr>
        <w:t>than was funded in Chapter 836</w:t>
      </w:r>
      <w:r w:rsidR="00B0720A" w:rsidRPr="00AF1E94">
        <w:rPr>
          <w:rFonts w:ascii="Times New Roman" w:hAnsi="Times New Roman"/>
        </w:rPr>
        <w:t xml:space="preserve"> for </w:t>
      </w:r>
      <w:r w:rsidR="00B0720A" w:rsidRPr="00AF1E94">
        <w:rPr>
          <w:rFonts w:ascii="Times New Roman" w:hAnsi="Times New Roman"/>
          <w:color w:val="000000"/>
        </w:rPr>
        <w:t>fiscal year 201</w:t>
      </w:r>
      <w:r w:rsidR="009F1007" w:rsidRPr="00AF1E94">
        <w:rPr>
          <w:rFonts w:ascii="Times New Roman" w:hAnsi="Times New Roman"/>
          <w:color w:val="000000"/>
        </w:rPr>
        <w:t>8 (16</w:t>
      </w:r>
      <w:r w:rsidR="00B0720A" w:rsidRPr="00AF1E94">
        <w:rPr>
          <w:rFonts w:ascii="Times New Roman" w:hAnsi="Times New Roman"/>
          <w:color w:val="000000"/>
        </w:rPr>
        <w:t>.</w:t>
      </w:r>
      <w:r w:rsidR="009F1007" w:rsidRPr="00AF1E94">
        <w:rPr>
          <w:rFonts w:ascii="Times New Roman" w:hAnsi="Times New Roman"/>
          <w:color w:val="000000"/>
        </w:rPr>
        <w:t>32</w:t>
      </w:r>
      <w:r w:rsidR="00B0720A" w:rsidRPr="00AF1E94">
        <w:rPr>
          <w:rFonts w:ascii="Times New Roman" w:hAnsi="Times New Roman"/>
          <w:color w:val="000000"/>
        </w:rPr>
        <w:t xml:space="preserve"> percent).  The prevailing non-professional VRS rate has</w:t>
      </w:r>
      <w:r w:rsidR="009F1007" w:rsidRPr="00AF1E94">
        <w:rPr>
          <w:rFonts w:ascii="Times New Roman" w:hAnsi="Times New Roman"/>
          <w:color w:val="000000"/>
        </w:rPr>
        <w:t xml:space="preserve"> been updated and is funded at 6</w:t>
      </w:r>
      <w:r w:rsidR="00B0720A" w:rsidRPr="00AF1E94">
        <w:rPr>
          <w:rFonts w:ascii="Times New Roman" w:hAnsi="Times New Roman"/>
          <w:color w:val="000000"/>
        </w:rPr>
        <w:t>.</w:t>
      </w:r>
      <w:r w:rsidR="009F1007" w:rsidRPr="00AF1E94">
        <w:rPr>
          <w:rFonts w:ascii="Times New Roman" w:hAnsi="Times New Roman"/>
          <w:color w:val="000000"/>
        </w:rPr>
        <w:t>28</w:t>
      </w:r>
      <w:r w:rsidR="00B0720A" w:rsidRPr="00AF1E94">
        <w:rPr>
          <w:rFonts w:ascii="Times New Roman" w:hAnsi="Times New Roman"/>
          <w:color w:val="000000"/>
        </w:rPr>
        <w:t xml:space="preserve"> percent for both years of the biennium.  This prevailing rate is used for state funding purposes only; the actual non-professional rate charged </w:t>
      </w:r>
      <w:r w:rsidR="00B90F9B" w:rsidRPr="00AF1E94">
        <w:rPr>
          <w:rFonts w:ascii="Times New Roman" w:hAnsi="Times New Roman"/>
          <w:color w:val="000000"/>
        </w:rPr>
        <w:t xml:space="preserve">to school divisions </w:t>
      </w:r>
      <w:r w:rsidR="00B0720A" w:rsidRPr="00AF1E94">
        <w:rPr>
          <w:rFonts w:ascii="Times New Roman" w:hAnsi="Times New Roman"/>
          <w:color w:val="000000"/>
        </w:rPr>
        <w:t>by VRS will vary by school division.  For the retiree health care credit, the rates proposed for 201</w:t>
      </w:r>
      <w:r w:rsidR="009F1007" w:rsidRPr="00AF1E94">
        <w:rPr>
          <w:rFonts w:ascii="Times New Roman" w:hAnsi="Times New Roman"/>
          <w:color w:val="000000"/>
        </w:rPr>
        <w:t>8</w:t>
      </w:r>
      <w:r w:rsidR="00B0720A" w:rsidRPr="00AF1E94">
        <w:rPr>
          <w:rFonts w:ascii="Times New Roman" w:hAnsi="Times New Roman"/>
          <w:color w:val="000000"/>
        </w:rPr>
        <w:t>-20</w:t>
      </w:r>
      <w:r w:rsidR="009F1007" w:rsidRPr="00AF1E94">
        <w:rPr>
          <w:rFonts w:ascii="Times New Roman" w:hAnsi="Times New Roman"/>
          <w:color w:val="000000"/>
        </w:rPr>
        <w:t>20</w:t>
      </w:r>
      <w:r w:rsidR="00B0720A" w:rsidRPr="00AF1E94">
        <w:rPr>
          <w:rFonts w:ascii="Times New Roman" w:hAnsi="Times New Roman"/>
          <w:color w:val="000000"/>
        </w:rPr>
        <w:t xml:space="preserve"> reflect a rate change from fiscal year 201</w:t>
      </w:r>
      <w:r w:rsidR="009F1007" w:rsidRPr="00AF1E94">
        <w:rPr>
          <w:rFonts w:ascii="Times New Roman" w:hAnsi="Times New Roman"/>
          <w:color w:val="000000"/>
        </w:rPr>
        <w:t>8</w:t>
      </w:r>
      <w:r w:rsidR="00B0720A" w:rsidRPr="00AF1E94">
        <w:rPr>
          <w:rFonts w:ascii="Times New Roman" w:hAnsi="Times New Roman"/>
          <w:color w:val="000000"/>
        </w:rPr>
        <w:t xml:space="preserve"> for fiscal year</w:t>
      </w:r>
      <w:r w:rsidR="009F1007" w:rsidRPr="00AF1E94">
        <w:rPr>
          <w:rFonts w:ascii="Times New Roman" w:hAnsi="Times New Roman"/>
          <w:color w:val="000000"/>
        </w:rPr>
        <w:t>s 2019</w:t>
      </w:r>
      <w:r w:rsidR="00B0720A" w:rsidRPr="00AF1E94">
        <w:rPr>
          <w:rFonts w:ascii="Times New Roman" w:hAnsi="Times New Roman"/>
          <w:color w:val="000000"/>
        </w:rPr>
        <w:t xml:space="preserve"> and</w:t>
      </w:r>
      <w:r w:rsidR="009F1007" w:rsidRPr="00AF1E94">
        <w:rPr>
          <w:rFonts w:ascii="Times New Roman" w:hAnsi="Times New Roman"/>
          <w:color w:val="000000"/>
        </w:rPr>
        <w:t xml:space="preserve"> 2020</w:t>
      </w:r>
      <w:r w:rsidR="00957AA1" w:rsidRPr="00AF1E94">
        <w:rPr>
          <w:rFonts w:ascii="Times New Roman" w:hAnsi="Times New Roman"/>
          <w:color w:val="000000"/>
        </w:rPr>
        <w:t xml:space="preserve"> (1.23 percent to 1.20 percent)</w:t>
      </w:r>
      <w:r w:rsidR="00B0720A" w:rsidRPr="00AF1E94">
        <w:rPr>
          <w:rFonts w:ascii="Times New Roman" w:hAnsi="Times New Roman"/>
          <w:color w:val="000000"/>
        </w:rPr>
        <w:t xml:space="preserve">.  </w:t>
      </w:r>
      <w:r w:rsidR="001F05CB" w:rsidRPr="00AF1E94">
        <w:rPr>
          <w:rFonts w:ascii="Times New Roman" w:hAnsi="Times New Roman"/>
          <w:color w:val="000000"/>
        </w:rPr>
        <w:t>These rate changes de</w:t>
      </w:r>
      <w:r w:rsidR="00B0720A" w:rsidRPr="00AF1E94">
        <w:rPr>
          <w:rFonts w:ascii="Times New Roman" w:hAnsi="Times New Roman"/>
          <w:color w:val="000000"/>
        </w:rPr>
        <w:t>crease state funding by $</w:t>
      </w:r>
      <w:r w:rsidR="001F05CB" w:rsidRPr="00AF1E94">
        <w:rPr>
          <w:rFonts w:ascii="Times New Roman" w:hAnsi="Times New Roman"/>
          <w:color w:val="000000"/>
        </w:rPr>
        <w:t>22</w:t>
      </w:r>
      <w:r w:rsidR="004C4965" w:rsidRPr="00AF1E94">
        <w:rPr>
          <w:rFonts w:ascii="Times New Roman" w:hAnsi="Times New Roman"/>
          <w:color w:val="000000"/>
        </w:rPr>
        <w:t>.</w:t>
      </w:r>
      <w:r w:rsidR="001F05CB" w:rsidRPr="00AF1E94">
        <w:rPr>
          <w:rFonts w:ascii="Times New Roman" w:hAnsi="Times New Roman"/>
          <w:color w:val="000000"/>
        </w:rPr>
        <w:t>5 million in fiscal year 2019</w:t>
      </w:r>
      <w:r w:rsidR="00B0720A" w:rsidRPr="00AF1E94">
        <w:rPr>
          <w:rFonts w:ascii="Times New Roman" w:hAnsi="Times New Roman"/>
          <w:color w:val="000000"/>
        </w:rPr>
        <w:t xml:space="preserve"> and $</w:t>
      </w:r>
      <w:r w:rsidR="001F05CB" w:rsidRPr="00AF1E94">
        <w:rPr>
          <w:rFonts w:ascii="Times New Roman" w:hAnsi="Times New Roman"/>
          <w:color w:val="000000"/>
        </w:rPr>
        <w:t>22</w:t>
      </w:r>
      <w:r w:rsidR="004C4965" w:rsidRPr="00AF1E94">
        <w:rPr>
          <w:rFonts w:ascii="Times New Roman" w:hAnsi="Times New Roman"/>
          <w:color w:val="000000"/>
        </w:rPr>
        <w:t>.</w:t>
      </w:r>
      <w:r w:rsidR="001F05CB" w:rsidRPr="00AF1E94">
        <w:rPr>
          <w:rFonts w:ascii="Times New Roman" w:hAnsi="Times New Roman"/>
          <w:color w:val="000000"/>
        </w:rPr>
        <w:t>6 million in fiscal year 2020</w:t>
      </w:r>
      <w:r w:rsidR="00957AA1" w:rsidRPr="00AF1E94">
        <w:rPr>
          <w:rFonts w:ascii="Times New Roman" w:hAnsi="Times New Roman"/>
          <w:color w:val="000000"/>
        </w:rPr>
        <w:t xml:space="preserve"> </w:t>
      </w:r>
      <w:r w:rsidR="00B0720A" w:rsidRPr="00AF1E94">
        <w:rPr>
          <w:rFonts w:ascii="Times New Roman" w:hAnsi="Times New Roman"/>
          <w:color w:val="000000"/>
        </w:rPr>
        <w:t xml:space="preserve">compared to costs based on </w:t>
      </w:r>
      <w:r w:rsidR="000346DA" w:rsidRPr="00AF1E94">
        <w:rPr>
          <w:rFonts w:ascii="Times New Roman" w:hAnsi="Times New Roman"/>
          <w:color w:val="000000"/>
        </w:rPr>
        <w:t xml:space="preserve">the </w:t>
      </w:r>
      <w:r w:rsidR="00B0720A" w:rsidRPr="00AF1E94">
        <w:rPr>
          <w:rFonts w:ascii="Times New Roman" w:hAnsi="Times New Roman"/>
          <w:color w:val="000000"/>
        </w:rPr>
        <w:t>fiscal year 201</w:t>
      </w:r>
      <w:r w:rsidR="001F05CB" w:rsidRPr="00AF1E94">
        <w:rPr>
          <w:rFonts w:ascii="Times New Roman" w:hAnsi="Times New Roman"/>
          <w:color w:val="000000"/>
        </w:rPr>
        <w:t>8</w:t>
      </w:r>
      <w:r w:rsidR="00B0720A" w:rsidRPr="00AF1E94">
        <w:rPr>
          <w:rFonts w:ascii="Times New Roman" w:hAnsi="Times New Roman"/>
          <w:color w:val="000000"/>
        </w:rPr>
        <w:t xml:space="preserve"> rates</w:t>
      </w:r>
      <w:r w:rsidR="000346DA" w:rsidRPr="00AF1E94">
        <w:rPr>
          <w:rFonts w:ascii="Times New Roman" w:hAnsi="Times New Roman"/>
          <w:color w:val="000000"/>
        </w:rPr>
        <w:t xml:space="preserve"> used in the Chapter</w:t>
      </w:r>
      <w:r w:rsidR="001F05CB" w:rsidRPr="00AF1E94">
        <w:rPr>
          <w:rFonts w:ascii="Times New Roman" w:hAnsi="Times New Roman"/>
          <w:color w:val="000000"/>
        </w:rPr>
        <w:t xml:space="preserve"> 836</w:t>
      </w:r>
      <w:r w:rsidR="000346DA" w:rsidRPr="00AF1E94">
        <w:rPr>
          <w:rFonts w:ascii="Times New Roman" w:hAnsi="Times New Roman"/>
          <w:color w:val="000000"/>
        </w:rPr>
        <w:t xml:space="preserve"> budget</w:t>
      </w:r>
      <w:r w:rsidR="00B0720A" w:rsidRPr="00AF1E94">
        <w:rPr>
          <w:rFonts w:ascii="Times New Roman" w:hAnsi="Times New Roman"/>
          <w:color w:val="000000"/>
        </w:rPr>
        <w:t xml:space="preserve">.  </w:t>
      </w:r>
    </w:p>
    <w:p w:rsidR="00B0720A" w:rsidRPr="00AF1E94" w:rsidRDefault="00B0720A" w:rsidP="001F05CB">
      <w:pPr>
        <w:pStyle w:val="BodyText"/>
        <w:ind w:left="360"/>
        <w:rPr>
          <w:rFonts w:ascii="Times New Roman" w:hAnsi="Times New Roman"/>
          <w:color w:val="000000"/>
        </w:rPr>
      </w:pPr>
    </w:p>
    <w:tbl>
      <w:tblPr>
        <w:tblW w:w="8640" w:type="dxa"/>
        <w:tblInd w:w="558" w:type="dxa"/>
        <w:tblLook w:val="0000" w:firstRow="0" w:lastRow="0" w:firstColumn="0" w:lastColumn="0" w:noHBand="0" w:noVBand="0"/>
      </w:tblPr>
      <w:tblGrid>
        <w:gridCol w:w="4950"/>
        <w:gridCol w:w="1080"/>
        <w:gridCol w:w="1262"/>
        <w:gridCol w:w="1348"/>
      </w:tblGrid>
      <w:tr w:rsidR="00B0720A" w:rsidRPr="00AF1E94" w:rsidTr="00404B1B">
        <w:trPr>
          <w:trHeight w:val="237"/>
        </w:trPr>
        <w:tc>
          <w:tcPr>
            <w:tcW w:w="4950" w:type="dxa"/>
            <w:tcBorders>
              <w:top w:val="single" w:sz="8" w:space="0" w:color="auto"/>
              <w:left w:val="single" w:sz="8" w:space="0" w:color="auto"/>
              <w:bottom w:val="single" w:sz="8" w:space="0" w:color="auto"/>
              <w:right w:val="nil"/>
            </w:tcBorders>
            <w:shd w:val="clear" w:color="auto" w:fill="C0C0C0"/>
            <w:noWrap/>
            <w:vAlign w:val="center"/>
          </w:tcPr>
          <w:p w:rsidR="00B0720A" w:rsidRPr="00AF1E94" w:rsidRDefault="00B0720A" w:rsidP="00404B1B">
            <w:pPr>
              <w:jc w:val="center"/>
              <w:rPr>
                <w:b/>
                <w:bCs/>
                <w:sz w:val="22"/>
                <w:szCs w:val="22"/>
              </w:rPr>
            </w:pPr>
            <w:r w:rsidRPr="00AF1E94">
              <w:rPr>
                <w:b/>
                <w:bCs/>
                <w:sz w:val="22"/>
                <w:szCs w:val="22"/>
              </w:rPr>
              <w:t>FUNDED FRINGE BENEFIT RATES:</w:t>
            </w:r>
          </w:p>
        </w:tc>
        <w:tc>
          <w:tcPr>
            <w:tcW w:w="1080" w:type="dxa"/>
            <w:tcBorders>
              <w:top w:val="single" w:sz="8" w:space="0" w:color="auto"/>
              <w:left w:val="single" w:sz="8" w:space="0" w:color="auto"/>
              <w:bottom w:val="single" w:sz="8" w:space="0" w:color="auto"/>
              <w:right w:val="single" w:sz="4" w:space="0" w:color="auto"/>
            </w:tcBorders>
            <w:shd w:val="clear" w:color="auto" w:fill="C0C0C0"/>
            <w:vAlign w:val="center"/>
          </w:tcPr>
          <w:p w:rsidR="00B0720A" w:rsidRPr="00AF1E94" w:rsidRDefault="0058793C" w:rsidP="00404B1B">
            <w:pPr>
              <w:jc w:val="center"/>
              <w:rPr>
                <w:b/>
                <w:bCs/>
                <w:sz w:val="22"/>
                <w:szCs w:val="22"/>
              </w:rPr>
            </w:pPr>
            <w:r w:rsidRPr="00AF1E94">
              <w:rPr>
                <w:b/>
                <w:bCs/>
                <w:sz w:val="22"/>
                <w:szCs w:val="22"/>
              </w:rPr>
              <w:t>FY 2018</w:t>
            </w:r>
          </w:p>
        </w:tc>
        <w:tc>
          <w:tcPr>
            <w:tcW w:w="1262" w:type="dxa"/>
            <w:tcBorders>
              <w:top w:val="single" w:sz="8" w:space="0" w:color="auto"/>
              <w:left w:val="single" w:sz="4" w:space="0" w:color="auto"/>
              <w:bottom w:val="single" w:sz="8" w:space="0" w:color="auto"/>
              <w:right w:val="single" w:sz="8" w:space="0" w:color="auto"/>
            </w:tcBorders>
            <w:shd w:val="clear" w:color="auto" w:fill="FFFF99"/>
            <w:vAlign w:val="center"/>
          </w:tcPr>
          <w:p w:rsidR="00B0720A" w:rsidRPr="00AF1E94" w:rsidRDefault="00603BC9" w:rsidP="00404B1B">
            <w:pPr>
              <w:jc w:val="center"/>
              <w:rPr>
                <w:b/>
                <w:bCs/>
                <w:sz w:val="22"/>
                <w:szCs w:val="22"/>
              </w:rPr>
            </w:pPr>
            <w:r w:rsidRPr="00AF1E94">
              <w:rPr>
                <w:b/>
                <w:bCs/>
                <w:sz w:val="22"/>
                <w:szCs w:val="22"/>
              </w:rPr>
              <w:t xml:space="preserve">Proposed </w:t>
            </w:r>
            <w:r w:rsidR="0058793C" w:rsidRPr="00AF1E94">
              <w:rPr>
                <w:b/>
                <w:bCs/>
                <w:sz w:val="22"/>
                <w:szCs w:val="22"/>
              </w:rPr>
              <w:t>FY 2019</w:t>
            </w:r>
          </w:p>
        </w:tc>
        <w:tc>
          <w:tcPr>
            <w:tcW w:w="1348" w:type="dxa"/>
            <w:tcBorders>
              <w:top w:val="single" w:sz="8" w:space="0" w:color="auto"/>
              <w:left w:val="nil"/>
              <w:bottom w:val="single" w:sz="8" w:space="0" w:color="auto"/>
              <w:right w:val="single" w:sz="8" w:space="0" w:color="auto"/>
            </w:tcBorders>
            <w:shd w:val="clear" w:color="auto" w:fill="FFFF99"/>
            <w:vAlign w:val="center"/>
          </w:tcPr>
          <w:p w:rsidR="00B0720A" w:rsidRPr="00AF1E94" w:rsidRDefault="00603BC9" w:rsidP="00404B1B">
            <w:pPr>
              <w:jc w:val="center"/>
              <w:rPr>
                <w:b/>
                <w:bCs/>
                <w:sz w:val="22"/>
                <w:szCs w:val="22"/>
              </w:rPr>
            </w:pPr>
            <w:r w:rsidRPr="00AF1E94">
              <w:rPr>
                <w:b/>
                <w:bCs/>
                <w:sz w:val="22"/>
                <w:szCs w:val="22"/>
              </w:rPr>
              <w:t xml:space="preserve">Proposed </w:t>
            </w:r>
            <w:r w:rsidR="0058793C" w:rsidRPr="00AF1E94">
              <w:rPr>
                <w:b/>
                <w:bCs/>
                <w:sz w:val="22"/>
                <w:szCs w:val="22"/>
              </w:rPr>
              <w:t>FY 2020</w:t>
            </w:r>
          </w:p>
        </w:tc>
      </w:tr>
      <w:tr w:rsidR="00B0720A" w:rsidRPr="00AF1E94" w:rsidTr="00404B1B">
        <w:trPr>
          <w:trHeight w:val="192"/>
        </w:trPr>
        <w:tc>
          <w:tcPr>
            <w:tcW w:w="4950" w:type="dxa"/>
            <w:tcBorders>
              <w:top w:val="nil"/>
              <w:left w:val="single" w:sz="8" w:space="0" w:color="auto"/>
              <w:bottom w:val="nil"/>
              <w:right w:val="single" w:sz="8" w:space="0" w:color="auto"/>
            </w:tcBorders>
            <w:shd w:val="clear" w:color="auto" w:fill="auto"/>
            <w:noWrap/>
            <w:vAlign w:val="bottom"/>
          </w:tcPr>
          <w:p w:rsidR="00B0720A" w:rsidRPr="00AF1E94" w:rsidRDefault="00B0720A" w:rsidP="00404B1B">
            <w:r w:rsidRPr="00AF1E94">
              <w:t>Instructional &amp; Professional Support VRS (</w:t>
            </w:r>
            <w:r w:rsidRPr="00AF1E94">
              <w:rPr>
                <w:u w:val="single"/>
              </w:rPr>
              <w:t>Employer</w:t>
            </w:r>
            <w:r w:rsidRPr="00AF1E94">
              <w:t xml:space="preserve"> Share)  (</w:t>
            </w:r>
            <w:r w:rsidRPr="00AF1E94">
              <w:rPr>
                <w:color w:val="FF0000"/>
              </w:rPr>
              <w:t>Does not include RHCC - see below</w:t>
            </w:r>
            <w:r w:rsidRPr="00AF1E94">
              <w:t>)</w:t>
            </w:r>
          </w:p>
        </w:tc>
        <w:tc>
          <w:tcPr>
            <w:tcW w:w="1080" w:type="dxa"/>
            <w:tcBorders>
              <w:top w:val="nil"/>
              <w:left w:val="nil"/>
              <w:bottom w:val="nil"/>
              <w:right w:val="single" w:sz="4" w:space="0" w:color="auto"/>
            </w:tcBorders>
          </w:tcPr>
          <w:p w:rsidR="00B0720A" w:rsidRPr="00AF1E94" w:rsidRDefault="0058793C" w:rsidP="0058793C">
            <w:pPr>
              <w:jc w:val="right"/>
            </w:pPr>
            <w:r w:rsidRPr="00AF1E94">
              <w:t>16</w:t>
            </w:r>
            <w:r w:rsidR="00B0720A" w:rsidRPr="00AF1E94">
              <w:t>.</w:t>
            </w:r>
            <w:r w:rsidRPr="00AF1E94">
              <w:t>32</w:t>
            </w:r>
            <w:r w:rsidR="00B0720A" w:rsidRPr="00AF1E94">
              <w:t>%</w:t>
            </w:r>
          </w:p>
        </w:tc>
        <w:tc>
          <w:tcPr>
            <w:tcW w:w="1262" w:type="dxa"/>
            <w:tcBorders>
              <w:top w:val="nil"/>
              <w:left w:val="single" w:sz="4" w:space="0" w:color="auto"/>
              <w:bottom w:val="nil"/>
              <w:right w:val="single" w:sz="8" w:space="0" w:color="auto"/>
            </w:tcBorders>
            <w:shd w:val="clear" w:color="auto" w:fill="auto"/>
            <w:noWrap/>
          </w:tcPr>
          <w:p w:rsidR="00B0720A" w:rsidRPr="00AF1E94" w:rsidRDefault="00B0720A" w:rsidP="001B38A2">
            <w:pPr>
              <w:jc w:val="right"/>
            </w:pPr>
            <w:r w:rsidRPr="00AF1E94">
              <w:t>1</w:t>
            </w:r>
            <w:r w:rsidR="009F1007" w:rsidRPr="00AF1E94">
              <w:t>5</w:t>
            </w:r>
            <w:r w:rsidRPr="00AF1E94">
              <w:t>.6</w:t>
            </w:r>
            <w:r w:rsidR="009F1007" w:rsidRPr="00AF1E94">
              <w:t>8</w:t>
            </w:r>
            <w:r w:rsidRPr="00AF1E94">
              <w:t>%</w:t>
            </w:r>
          </w:p>
        </w:tc>
        <w:tc>
          <w:tcPr>
            <w:tcW w:w="1348" w:type="dxa"/>
            <w:tcBorders>
              <w:top w:val="nil"/>
              <w:left w:val="nil"/>
              <w:bottom w:val="nil"/>
              <w:right w:val="single" w:sz="8" w:space="0" w:color="auto"/>
            </w:tcBorders>
          </w:tcPr>
          <w:p w:rsidR="00B0720A" w:rsidRPr="00AF1E94" w:rsidRDefault="00B0720A" w:rsidP="001B38A2">
            <w:pPr>
              <w:jc w:val="right"/>
            </w:pPr>
            <w:r w:rsidRPr="00AF1E94">
              <w:t>1</w:t>
            </w:r>
            <w:r w:rsidR="009F1007" w:rsidRPr="00AF1E94">
              <w:t>5.68</w:t>
            </w:r>
            <w:r w:rsidRPr="00AF1E94">
              <w:t>%</w:t>
            </w:r>
          </w:p>
        </w:tc>
      </w:tr>
      <w:tr w:rsidR="00B0720A" w:rsidRPr="00AF1E94" w:rsidTr="00404B1B">
        <w:trPr>
          <w:trHeight w:val="192"/>
        </w:trPr>
        <w:tc>
          <w:tcPr>
            <w:tcW w:w="4950" w:type="dxa"/>
            <w:tcBorders>
              <w:top w:val="nil"/>
              <w:left w:val="single" w:sz="8" w:space="0" w:color="auto"/>
              <w:bottom w:val="nil"/>
              <w:right w:val="single" w:sz="8" w:space="0" w:color="auto"/>
            </w:tcBorders>
            <w:shd w:val="clear" w:color="auto" w:fill="auto"/>
            <w:noWrap/>
            <w:vAlign w:val="bottom"/>
          </w:tcPr>
          <w:p w:rsidR="00B0720A" w:rsidRPr="00AF1E94" w:rsidRDefault="00B0720A" w:rsidP="00404B1B">
            <w:r w:rsidRPr="00AF1E94">
              <w:t xml:space="preserve">Instructional &amp; Professional Support VRS </w:t>
            </w:r>
            <w:r w:rsidRPr="00AF1E94">
              <w:rPr>
                <w:color w:val="0000FF"/>
              </w:rPr>
              <w:t>(</w:t>
            </w:r>
            <w:r w:rsidRPr="00AF1E94">
              <w:rPr>
                <w:color w:val="0000FF"/>
                <w:u w:val="single"/>
              </w:rPr>
              <w:t>Employee</w:t>
            </w:r>
            <w:r w:rsidRPr="00AF1E94">
              <w:rPr>
                <w:color w:val="0000FF"/>
              </w:rPr>
              <w:t xml:space="preserve"> Share)</w:t>
            </w:r>
          </w:p>
        </w:tc>
        <w:tc>
          <w:tcPr>
            <w:tcW w:w="1080" w:type="dxa"/>
            <w:tcBorders>
              <w:top w:val="nil"/>
              <w:left w:val="nil"/>
              <w:bottom w:val="nil"/>
              <w:right w:val="single" w:sz="4" w:space="0" w:color="auto"/>
            </w:tcBorders>
          </w:tcPr>
          <w:p w:rsidR="00B0720A" w:rsidRPr="00AF1E94" w:rsidRDefault="00B0720A" w:rsidP="00404B1B">
            <w:pPr>
              <w:jc w:val="right"/>
              <w:rPr>
                <w:color w:val="0000FF"/>
              </w:rPr>
            </w:pPr>
            <w:r w:rsidRPr="00AF1E94">
              <w:rPr>
                <w:color w:val="0000FF"/>
              </w:rPr>
              <w:t>5.00%</w:t>
            </w:r>
          </w:p>
        </w:tc>
        <w:tc>
          <w:tcPr>
            <w:tcW w:w="1262" w:type="dxa"/>
            <w:tcBorders>
              <w:top w:val="nil"/>
              <w:left w:val="single" w:sz="4" w:space="0" w:color="auto"/>
              <w:bottom w:val="nil"/>
              <w:right w:val="single" w:sz="8" w:space="0" w:color="auto"/>
            </w:tcBorders>
            <w:shd w:val="clear" w:color="auto" w:fill="auto"/>
            <w:noWrap/>
          </w:tcPr>
          <w:p w:rsidR="00B0720A" w:rsidRPr="00AF1E94" w:rsidRDefault="00B0720A" w:rsidP="00404B1B">
            <w:pPr>
              <w:jc w:val="right"/>
              <w:rPr>
                <w:color w:val="0000FF"/>
              </w:rPr>
            </w:pPr>
            <w:r w:rsidRPr="00AF1E94">
              <w:rPr>
                <w:color w:val="0000FF"/>
              </w:rPr>
              <w:t>5.00%</w:t>
            </w:r>
          </w:p>
        </w:tc>
        <w:tc>
          <w:tcPr>
            <w:tcW w:w="1348" w:type="dxa"/>
            <w:tcBorders>
              <w:top w:val="nil"/>
              <w:left w:val="nil"/>
              <w:bottom w:val="nil"/>
              <w:right w:val="single" w:sz="8" w:space="0" w:color="auto"/>
            </w:tcBorders>
          </w:tcPr>
          <w:p w:rsidR="00B0720A" w:rsidRPr="00AF1E94" w:rsidRDefault="00B0720A" w:rsidP="00404B1B">
            <w:pPr>
              <w:jc w:val="right"/>
              <w:rPr>
                <w:color w:val="0000FF"/>
              </w:rPr>
            </w:pPr>
            <w:r w:rsidRPr="00AF1E94">
              <w:rPr>
                <w:color w:val="0000FF"/>
              </w:rPr>
              <w:t>5.00%</w:t>
            </w:r>
          </w:p>
        </w:tc>
      </w:tr>
      <w:tr w:rsidR="00B0720A" w:rsidRPr="00AF1E94" w:rsidTr="00404B1B">
        <w:trPr>
          <w:trHeight w:val="203"/>
        </w:trPr>
        <w:tc>
          <w:tcPr>
            <w:tcW w:w="4950" w:type="dxa"/>
            <w:tcBorders>
              <w:top w:val="nil"/>
              <w:left w:val="single" w:sz="8" w:space="0" w:color="auto"/>
              <w:bottom w:val="single" w:sz="8" w:space="0" w:color="auto"/>
              <w:right w:val="single" w:sz="8" w:space="0" w:color="auto"/>
            </w:tcBorders>
            <w:shd w:val="clear" w:color="auto" w:fill="auto"/>
            <w:noWrap/>
            <w:vAlign w:val="bottom"/>
          </w:tcPr>
          <w:p w:rsidR="00B0720A" w:rsidRPr="00AF1E94" w:rsidRDefault="00B0720A" w:rsidP="00404B1B">
            <w:pPr>
              <w:rPr>
                <w:b/>
                <w:bCs/>
              </w:rPr>
            </w:pPr>
            <w:r w:rsidRPr="00AF1E94">
              <w:rPr>
                <w:b/>
                <w:bCs/>
              </w:rPr>
              <w:t>Total Instructional &amp; Professional Support VRS Rate</w:t>
            </w:r>
          </w:p>
        </w:tc>
        <w:tc>
          <w:tcPr>
            <w:tcW w:w="1080" w:type="dxa"/>
            <w:tcBorders>
              <w:top w:val="nil"/>
              <w:left w:val="nil"/>
              <w:bottom w:val="single" w:sz="8" w:space="0" w:color="auto"/>
              <w:right w:val="single" w:sz="4" w:space="0" w:color="auto"/>
            </w:tcBorders>
            <w:vAlign w:val="bottom"/>
          </w:tcPr>
          <w:p w:rsidR="00B0720A" w:rsidRPr="00AF1E94" w:rsidRDefault="0058793C" w:rsidP="0058793C">
            <w:pPr>
              <w:jc w:val="right"/>
              <w:rPr>
                <w:b/>
                <w:bCs/>
              </w:rPr>
            </w:pPr>
            <w:r w:rsidRPr="00AF1E94">
              <w:rPr>
                <w:b/>
                <w:bCs/>
              </w:rPr>
              <w:t>21</w:t>
            </w:r>
            <w:r w:rsidR="00B0720A" w:rsidRPr="00AF1E94">
              <w:rPr>
                <w:b/>
                <w:bCs/>
              </w:rPr>
              <w:t>.</w:t>
            </w:r>
            <w:r w:rsidRPr="00AF1E94">
              <w:rPr>
                <w:b/>
                <w:bCs/>
              </w:rPr>
              <w:t>32</w:t>
            </w:r>
            <w:r w:rsidR="00B0720A" w:rsidRPr="00AF1E94">
              <w:rPr>
                <w:b/>
                <w:bCs/>
              </w:rPr>
              <w:t>%</w:t>
            </w:r>
          </w:p>
        </w:tc>
        <w:tc>
          <w:tcPr>
            <w:tcW w:w="1262" w:type="dxa"/>
            <w:tcBorders>
              <w:top w:val="nil"/>
              <w:left w:val="single" w:sz="4" w:space="0" w:color="auto"/>
              <w:bottom w:val="single" w:sz="8" w:space="0" w:color="auto"/>
              <w:right w:val="single" w:sz="8" w:space="0" w:color="auto"/>
            </w:tcBorders>
            <w:shd w:val="clear" w:color="auto" w:fill="auto"/>
            <w:noWrap/>
            <w:vAlign w:val="bottom"/>
          </w:tcPr>
          <w:p w:rsidR="00B0720A" w:rsidRPr="00AF1E94" w:rsidRDefault="009F1007" w:rsidP="009F1007">
            <w:pPr>
              <w:jc w:val="right"/>
              <w:rPr>
                <w:b/>
                <w:bCs/>
              </w:rPr>
            </w:pPr>
            <w:r w:rsidRPr="00AF1E94">
              <w:rPr>
                <w:b/>
                <w:bCs/>
              </w:rPr>
              <w:t>20</w:t>
            </w:r>
            <w:r w:rsidR="00B0720A" w:rsidRPr="00AF1E94">
              <w:rPr>
                <w:b/>
                <w:bCs/>
              </w:rPr>
              <w:t>.6</w:t>
            </w:r>
            <w:r w:rsidRPr="00AF1E94">
              <w:rPr>
                <w:b/>
                <w:bCs/>
              </w:rPr>
              <w:t>8</w:t>
            </w:r>
            <w:r w:rsidR="00B0720A" w:rsidRPr="00AF1E94">
              <w:rPr>
                <w:b/>
                <w:bCs/>
              </w:rPr>
              <w:t>%</w:t>
            </w:r>
          </w:p>
        </w:tc>
        <w:tc>
          <w:tcPr>
            <w:tcW w:w="1348" w:type="dxa"/>
            <w:tcBorders>
              <w:top w:val="nil"/>
              <w:left w:val="nil"/>
              <w:bottom w:val="single" w:sz="8" w:space="0" w:color="auto"/>
              <w:right w:val="single" w:sz="8" w:space="0" w:color="auto"/>
            </w:tcBorders>
            <w:vAlign w:val="bottom"/>
          </w:tcPr>
          <w:p w:rsidR="00B0720A" w:rsidRPr="00AF1E94" w:rsidRDefault="00B0720A" w:rsidP="009F1007">
            <w:pPr>
              <w:jc w:val="right"/>
              <w:rPr>
                <w:b/>
                <w:bCs/>
              </w:rPr>
            </w:pPr>
            <w:r w:rsidRPr="00AF1E94">
              <w:rPr>
                <w:b/>
                <w:bCs/>
              </w:rPr>
              <w:t>2</w:t>
            </w:r>
            <w:r w:rsidR="009F1007" w:rsidRPr="00AF1E94">
              <w:rPr>
                <w:b/>
                <w:bCs/>
              </w:rPr>
              <w:t>0</w:t>
            </w:r>
            <w:r w:rsidRPr="00AF1E94">
              <w:rPr>
                <w:b/>
                <w:bCs/>
              </w:rPr>
              <w:t>.</w:t>
            </w:r>
            <w:r w:rsidR="009F1007" w:rsidRPr="00AF1E94">
              <w:rPr>
                <w:b/>
                <w:bCs/>
              </w:rPr>
              <w:t>68</w:t>
            </w:r>
            <w:r w:rsidRPr="00AF1E94">
              <w:rPr>
                <w:b/>
                <w:bCs/>
              </w:rPr>
              <w:t>%</w:t>
            </w:r>
          </w:p>
        </w:tc>
      </w:tr>
      <w:tr w:rsidR="00B0720A" w:rsidRPr="00AF1E94" w:rsidTr="00404B1B">
        <w:trPr>
          <w:trHeight w:val="192"/>
        </w:trPr>
        <w:tc>
          <w:tcPr>
            <w:tcW w:w="4950" w:type="dxa"/>
            <w:tcBorders>
              <w:top w:val="nil"/>
              <w:left w:val="single" w:sz="8" w:space="0" w:color="auto"/>
              <w:bottom w:val="nil"/>
              <w:right w:val="single" w:sz="8" w:space="0" w:color="auto"/>
            </w:tcBorders>
            <w:shd w:val="clear" w:color="auto" w:fill="auto"/>
            <w:noWrap/>
            <w:vAlign w:val="bottom"/>
          </w:tcPr>
          <w:p w:rsidR="00B0720A" w:rsidRPr="00AF1E94" w:rsidRDefault="00B0720A" w:rsidP="00404B1B">
            <w:r w:rsidRPr="00AF1E94">
              <w:t>Group Life (</w:t>
            </w:r>
            <w:r w:rsidRPr="00AF1E94">
              <w:rPr>
                <w:u w:val="single"/>
              </w:rPr>
              <w:t>Employer</w:t>
            </w:r>
            <w:r w:rsidRPr="00AF1E94">
              <w:t xml:space="preserve"> Share)</w:t>
            </w:r>
          </w:p>
        </w:tc>
        <w:tc>
          <w:tcPr>
            <w:tcW w:w="1080" w:type="dxa"/>
            <w:tcBorders>
              <w:top w:val="nil"/>
              <w:left w:val="nil"/>
              <w:bottom w:val="nil"/>
              <w:right w:val="single" w:sz="4" w:space="0" w:color="auto"/>
            </w:tcBorders>
            <w:vAlign w:val="bottom"/>
          </w:tcPr>
          <w:p w:rsidR="00B0720A" w:rsidRPr="00AF1E94" w:rsidRDefault="00B0720A" w:rsidP="0058793C">
            <w:pPr>
              <w:jc w:val="right"/>
            </w:pPr>
            <w:r w:rsidRPr="00AF1E94">
              <w:t>0.</w:t>
            </w:r>
            <w:r w:rsidR="0058793C" w:rsidRPr="00AF1E94">
              <w:t>52</w:t>
            </w:r>
            <w:r w:rsidRPr="00AF1E94">
              <w:t>%</w:t>
            </w:r>
          </w:p>
        </w:tc>
        <w:tc>
          <w:tcPr>
            <w:tcW w:w="1262" w:type="dxa"/>
            <w:tcBorders>
              <w:top w:val="nil"/>
              <w:left w:val="single" w:sz="4" w:space="0" w:color="auto"/>
              <w:bottom w:val="nil"/>
              <w:right w:val="single" w:sz="8" w:space="0" w:color="auto"/>
            </w:tcBorders>
            <w:shd w:val="clear" w:color="auto" w:fill="auto"/>
            <w:noWrap/>
            <w:vAlign w:val="bottom"/>
          </w:tcPr>
          <w:p w:rsidR="00B0720A" w:rsidRPr="00AF1E94" w:rsidRDefault="00B0720A" w:rsidP="00404B1B">
            <w:pPr>
              <w:jc w:val="right"/>
            </w:pPr>
            <w:r w:rsidRPr="00AF1E94">
              <w:t>0</w:t>
            </w:r>
            <w:r w:rsidR="009F1007" w:rsidRPr="00AF1E94">
              <w:t>.52</w:t>
            </w:r>
            <w:r w:rsidRPr="00AF1E94">
              <w:t>%</w:t>
            </w:r>
          </w:p>
        </w:tc>
        <w:tc>
          <w:tcPr>
            <w:tcW w:w="1348" w:type="dxa"/>
            <w:tcBorders>
              <w:top w:val="nil"/>
              <w:left w:val="nil"/>
              <w:bottom w:val="nil"/>
              <w:right w:val="single" w:sz="8" w:space="0" w:color="auto"/>
            </w:tcBorders>
            <w:vAlign w:val="bottom"/>
          </w:tcPr>
          <w:p w:rsidR="00B0720A" w:rsidRPr="00AF1E94" w:rsidRDefault="00B0720A" w:rsidP="00404B1B">
            <w:pPr>
              <w:jc w:val="right"/>
            </w:pPr>
            <w:r w:rsidRPr="00AF1E94">
              <w:t>0.52%</w:t>
            </w:r>
          </w:p>
        </w:tc>
      </w:tr>
      <w:tr w:rsidR="002C01B4" w:rsidRPr="00AF1E94" w:rsidTr="002C01B4">
        <w:trPr>
          <w:trHeight w:val="162"/>
        </w:trPr>
        <w:tc>
          <w:tcPr>
            <w:tcW w:w="4950" w:type="dxa"/>
            <w:tcBorders>
              <w:top w:val="nil"/>
              <w:left w:val="single" w:sz="8" w:space="0" w:color="auto"/>
              <w:bottom w:val="single" w:sz="8" w:space="0" w:color="auto"/>
              <w:right w:val="single" w:sz="8" w:space="0" w:color="auto"/>
            </w:tcBorders>
            <w:shd w:val="clear" w:color="auto" w:fill="auto"/>
            <w:noWrap/>
            <w:vAlign w:val="bottom"/>
          </w:tcPr>
          <w:p w:rsidR="002C01B4" w:rsidRPr="00AF1E94" w:rsidRDefault="002C01B4" w:rsidP="00404B1B"/>
        </w:tc>
        <w:tc>
          <w:tcPr>
            <w:tcW w:w="1080" w:type="dxa"/>
            <w:tcBorders>
              <w:top w:val="nil"/>
              <w:left w:val="nil"/>
              <w:bottom w:val="single" w:sz="8" w:space="0" w:color="auto"/>
              <w:right w:val="single" w:sz="4" w:space="0" w:color="auto"/>
            </w:tcBorders>
            <w:vAlign w:val="bottom"/>
          </w:tcPr>
          <w:p w:rsidR="002C01B4" w:rsidRPr="00AF1E94" w:rsidRDefault="002C01B4" w:rsidP="00404B1B">
            <w:pPr>
              <w:jc w:val="right"/>
              <w:rPr>
                <w:color w:val="0000FF"/>
              </w:rPr>
            </w:pPr>
          </w:p>
        </w:tc>
        <w:tc>
          <w:tcPr>
            <w:tcW w:w="1262" w:type="dxa"/>
            <w:tcBorders>
              <w:top w:val="nil"/>
              <w:left w:val="single" w:sz="4" w:space="0" w:color="auto"/>
              <w:bottom w:val="single" w:sz="8" w:space="0" w:color="auto"/>
              <w:right w:val="single" w:sz="8" w:space="0" w:color="auto"/>
            </w:tcBorders>
            <w:shd w:val="clear" w:color="auto" w:fill="auto"/>
            <w:noWrap/>
            <w:vAlign w:val="bottom"/>
          </w:tcPr>
          <w:p w:rsidR="002C01B4" w:rsidRPr="00AF1E94" w:rsidRDefault="002C01B4" w:rsidP="00404B1B">
            <w:pPr>
              <w:jc w:val="right"/>
              <w:rPr>
                <w:color w:val="0000FF"/>
              </w:rPr>
            </w:pPr>
          </w:p>
        </w:tc>
        <w:tc>
          <w:tcPr>
            <w:tcW w:w="1348" w:type="dxa"/>
            <w:tcBorders>
              <w:top w:val="nil"/>
              <w:left w:val="nil"/>
              <w:bottom w:val="single" w:sz="8" w:space="0" w:color="auto"/>
              <w:right w:val="single" w:sz="8" w:space="0" w:color="auto"/>
            </w:tcBorders>
            <w:vAlign w:val="bottom"/>
          </w:tcPr>
          <w:p w:rsidR="002C01B4" w:rsidRPr="00AF1E94" w:rsidRDefault="002C01B4" w:rsidP="00404B1B">
            <w:pPr>
              <w:jc w:val="right"/>
              <w:rPr>
                <w:color w:val="0000FF"/>
              </w:rPr>
            </w:pPr>
          </w:p>
        </w:tc>
      </w:tr>
      <w:tr w:rsidR="002C01B4" w:rsidRPr="00AF1E94" w:rsidTr="00253317">
        <w:trPr>
          <w:trHeight w:val="80"/>
        </w:trPr>
        <w:tc>
          <w:tcPr>
            <w:tcW w:w="4950" w:type="dxa"/>
            <w:tcBorders>
              <w:top w:val="nil"/>
              <w:left w:val="single" w:sz="8" w:space="0" w:color="auto"/>
              <w:bottom w:val="nil"/>
              <w:right w:val="single" w:sz="8" w:space="0" w:color="auto"/>
            </w:tcBorders>
            <w:shd w:val="clear" w:color="auto" w:fill="auto"/>
            <w:noWrap/>
          </w:tcPr>
          <w:p w:rsidR="002C01B4" w:rsidRPr="00AF1E94" w:rsidRDefault="002C01B4" w:rsidP="00404B1B">
            <w:pPr>
              <w:rPr>
                <w:b/>
                <w:bCs/>
              </w:rPr>
            </w:pPr>
            <w:r w:rsidRPr="00AF1E94">
              <w:t xml:space="preserve">Retiree Health Care Credit </w:t>
            </w:r>
            <w:r w:rsidRPr="00AF1E94">
              <w:rPr>
                <w:i/>
                <w:iCs/>
              </w:rPr>
              <w:t>(</w:t>
            </w:r>
            <w:r w:rsidRPr="00AF1E94">
              <w:rPr>
                <w:i/>
                <w:iCs/>
                <w:color w:val="FF0000"/>
              </w:rPr>
              <w:t>Paid as part of the VRS Instructional retirement per pupil amount</w:t>
            </w:r>
            <w:r w:rsidRPr="00AF1E94">
              <w:rPr>
                <w:i/>
                <w:iCs/>
              </w:rPr>
              <w:t>)</w:t>
            </w:r>
          </w:p>
        </w:tc>
        <w:tc>
          <w:tcPr>
            <w:tcW w:w="1080" w:type="dxa"/>
            <w:tcBorders>
              <w:top w:val="nil"/>
              <w:left w:val="nil"/>
              <w:bottom w:val="nil"/>
              <w:right w:val="single" w:sz="4" w:space="0" w:color="auto"/>
            </w:tcBorders>
            <w:vAlign w:val="bottom"/>
          </w:tcPr>
          <w:p w:rsidR="002C01B4" w:rsidRPr="00AF1E94" w:rsidRDefault="002C01B4" w:rsidP="00E62094">
            <w:pPr>
              <w:jc w:val="right"/>
              <w:rPr>
                <w:b/>
                <w:bCs/>
              </w:rPr>
            </w:pPr>
            <w:r w:rsidRPr="00AF1E94">
              <w:t>1.23%</w:t>
            </w:r>
          </w:p>
        </w:tc>
        <w:tc>
          <w:tcPr>
            <w:tcW w:w="1262" w:type="dxa"/>
            <w:tcBorders>
              <w:top w:val="nil"/>
              <w:left w:val="single" w:sz="4" w:space="0" w:color="auto"/>
              <w:bottom w:val="nil"/>
              <w:right w:val="single" w:sz="8" w:space="0" w:color="auto"/>
            </w:tcBorders>
            <w:shd w:val="clear" w:color="auto" w:fill="auto"/>
            <w:noWrap/>
            <w:vAlign w:val="bottom"/>
          </w:tcPr>
          <w:p w:rsidR="002C01B4" w:rsidRPr="00AF1E94" w:rsidRDefault="002C01B4" w:rsidP="00404B1B">
            <w:pPr>
              <w:jc w:val="right"/>
              <w:rPr>
                <w:b/>
                <w:bCs/>
              </w:rPr>
            </w:pPr>
            <w:r w:rsidRPr="00AF1E94">
              <w:t>1.20%</w:t>
            </w:r>
          </w:p>
        </w:tc>
        <w:tc>
          <w:tcPr>
            <w:tcW w:w="1348" w:type="dxa"/>
            <w:tcBorders>
              <w:top w:val="nil"/>
              <w:left w:val="nil"/>
              <w:bottom w:val="nil"/>
              <w:right w:val="single" w:sz="8" w:space="0" w:color="auto"/>
            </w:tcBorders>
            <w:vAlign w:val="bottom"/>
          </w:tcPr>
          <w:p w:rsidR="002C01B4" w:rsidRPr="00AF1E94" w:rsidRDefault="002C01B4" w:rsidP="00404B1B">
            <w:pPr>
              <w:jc w:val="right"/>
              <w:rPr>
                <w:b/>
                <w:bCs/>
              </w:rPr>
            </w:pPr>
            <w:r w:rsidRPr="00AF1E94">
              <w:t>1.20%</w:t>
            </w:r>
          </w:p>
        </w:tc>
      </w:tr>
      <w:tr w:rsidR="002C01B4" w:rsidRPr="00AF1E94" w:rsidTr="00253317">
        <w:trPr>
          <w:trHeight w:val="384"/>
        </w:trPr>
        <w:tc>
          <w:tcPr>
            <w:tcW w:w="4950" w:type="dxa"/>
            <w:tcBorders>
              <w:top w:val="nil"/>
              <w:left w:val="single" w:sz="8" w:space="0" w:color="auto"/>
              <w:bottom w:val="nil"/>
              <w:right w:val="single" w:sz="8" w:space="0" w:color="auto"/>
            </w:tcBorders>
            <w:shd w:val="clear" w:color="auto" w:fill="auto"/>
            <w:vAlign w:val="bottom"/>
          </w:tcPr>
          <w:p w:rsidR="002C01B4" w:rsidRPr="00AF1E94" w:rsidRDefault="002C01B4" w:rsidP="00404B1B">
            <w:r w:rsidRPr="00AF1E94">
              <w:t>Non-professional Support VRS</w:t>
            </w:r>
          </w:p>
        </w:tc>
        <w:tc>
          <w:tcPr>
            <w:tcW w:w="1080" w:type="dxa"/>
            <w:tcBorders>
              <w:top w:val="nil"/>
              <w:left w:val="nil"/>
              <w:bottom w:val="nil"/>
              <w:right w:val="single" w:sz="4" w:space="0" w:color="auto"/>
            </w:tcBorders>
            <w:vAlign w:val="bottom"/>
          </w:tcPr>
          <w:p w:rsidR="002C01B4" w:rsidRPr="00AF1E94" w:rsidRDefault="002C01B4" w:rsidP="00C51BA2">
            <w:pPr>
              <w:jc w:val="right"/>
            </w:pPr>
            <w:r w:rsidRPr="00AF1E94">
              <w:t>7.11%</w:t>
            </w:r>
          </w:p>
        </w:tc>
        <w:tc>
          <w:tcPr>
            <w:tcW w:w="1262" w:type="dxa"/>
            <w:tcBorders>
              <w:top w:val="nil"/>
              <w:left w:val="single" w:sz="4" w:space="0" w:color="auto"/>
              <w:bottom w:val="nil"/>
              <w:right w:val="single" w:sz="8" w:space="0" w:color="auto"/>
            </w:tcBorders>
            <w:shd w:val="clear" w:color="auto" w:fill="auto"/>
            <w:noWrap/>
            <w:vAlign w:val="bottom"/>
          </w:tcPr>
          <w:p w:rsidR="002C01B4" w:rsidRPr="00AF1E94" w:rsidRDefault="002C01B4" w:rsidP="00404B1B">
            <w:pPr>
              <w:jc w:val="right"/>
            </w:pPr>
            <w:r w:rsidRPr="00AF1E94">
              <w:t>6.28%</w:t>
            </w:r>
          </w:p>
        </w:tc>
        <w:tc>
          <w:tcPr>
            <w:tcW w:w="1348" w:type="dxa"/>
            <w:tcBorders>
              <w:top w:val="nil"/>
              <w:left w:val="nil"/>
              <w:bottom w:val="nil"/>
              <w:right w:val="single" w:sz="8" w:space="0" w:color="auto"/>
            </w:tcBorders>
            <w:vAlign w:val="bottom"/>
          </w:tcPr>
          <w:p w:rsidR="002C01B4" w:rsidRPr="00AF1E94" w:rsidRDefault="002C01B4" w:rsidP="009F1007">
            <w:pPr>
              <w:jc w:val="right"/>
            </w:pPr>
            <w:r w:rsidRPr="00AF1E94">
              <w:t>6.28%</w:t>
            </w:r>
          </w:p>
        </w:tc>
      </w:tr>
      <w:tr w:rsidR="002C01B4" w:rsidRPr="00AF1E94" w:rsidTr="00404B1B">
        <w:trPr>
          <w:trHeight w:val="192"/>
        </w:trPr>
        <w:tc>
          <w:tcPr>
            <w:tcW w:w="4950" w:type="dxa"/>
            <w:tcBorders>
              <w:top w:val="nil"/>
              <w:left w:val="single" w:sz="8" w:space="0" w:color="auto"/>
              <w:bottom w:val="nil"/>
              <w:right w:val="single" w:sz="8" w:space="0" w:color="auto"/>
            </w:tcBorders>
            <w:shd w:val="clear" w:color="auto" w:fill="auto"/>
            <w:noWrap/>
            <w:vAlign w:val="bottom"/>
          </w:tcPr>
          <w:p w:rsidR="002C01B4" w:rsidRPr="00AF1E94" w:rsidRDefault="002C01B4" w:rsidP="00404B1B">
            <w:r w:rsidRPr="00AF1E94">
              <w:t>Social Security</w:t>
            </w:r>
          </w:p>
        </w:tc>
        <w:tc>
          <w:tcPr>
            <w:tcW w:w="1080" w:type="dxa"/>
            <w:tcBorders>
              <w:top w:val="nil"/>
              <w:left w:val="nil"/>
              <w:bottom w:val="nil"/>
              <w:right w:val="single" w:sz="4" w:space="0" w:color="auto"/>
            </w:tcBorders>
            <w:vAlign w:val="bottom"/>
          </w:tcPr>
          <w:p w:rsidR="002C01B4" w:rsidRPr="00AF1E94" w:rsidRDefault="002C01B4" w:rsidP="0058793C">
            <w:pPr>
              <w:jc w:val="right"/>
            </w:pPr>
            <w:r w:rsidRPr="00AF1E94">
              <w:t>7.65%</w:t>
            </w:r>
          </w:p>
        </w:tc>
        <w:tc>
          <w:tcPr>
            <w:tcW w:w="1262" w:type="dxa"/>
            <w:tcBorders>
              <w:top w:val="nil"/>
              <w:left w:val="single" w:sz="4" w:space="0" w:color="auto"/>
              <w:bottom w:val="nil"/>
              <w:right w:val="single" w:sz="8" w:space="0" w:color="auto"/>
            </w:tcBorders>
            <w:shd w:val="clear" w:color="auto" w:fill="auto"/>
            <w:noWrap/>
            <w:vAlign w:val="bottom"/>
          </w:tcPr>
          <w:p w:rsidR="002C01B4" w:rsidRPr="00AF1E94" w:rsidRDefault="002C01B4" w:rsidP="009F1007">
            <w:pPr>
              <w:jc w:val="right"/>
            </w:pPr>
            <w:r w:rsidRPr="00AF1E94">
              <w:t>7.65%</w:t>
            </w:r>
          </w:p>
        </w:tc>
        <w:tc>
          <w:tcPr>
            <w:tcW w:w="1348" w:type="dxa"/>
            <w:tcBorders>
              <w:top w:val="nil"/>
              <w:left w:val="nil"/>
              <w:bottom w:val="nil"/>
              <w:right w:val="single" w:sz="8" w:space="0" w:color="auto"/>
            </w:tcBorders>
            <w:vAlign w:val="bottom"/>
          </w:tcPr>
          <w:p w:rsidR="002C01B4" w:rsidRPr="00AF1E94" w:rsidRDefault="002C01B4" w:rsidP="009F1007">
            <w:pPr>
              <w:jc w:val="right"/>
            </w:pPr>
            <w:r w:rsidRPr="00AF1E94">
              <w:t>7.65%</w:t>
            </w:r>
          </w:p>
        </w:tc>
      </w:tr>
      <w:tr w:rsidR="002C01B4" w:rsidRPr="00AF1E94" w:rsidTr="00404B1B">
        <w:trPr>
          <w:trHeight w:val="192"/>
        </w:trPr>
        <w:tc>
          <w:tcPr>
            <w:tcW w:w="4950" w:type="dxa"/>
            <w:tcBorders>
              <w:top w:val="nil"/>
              <w:left w:val="single" w:sz="8" w:space="0" w:color="auto"/>
              <w:bottom w:val="nil"/>
              <w:right w:val="single" w:sz="8" w:space="0" w:color="auto"/>
            </w:tcBorders>
            <w:shd w:val="clear" w:color="auto" w:fill="auto"/>
            <w:noWrap/>
            <w:vAlign w:val="bottom"/>
          </w:tcPr>
          <w:p w:rsidR="002C01B4" w:rsidRPr="00AF1E94" w:rsidRDefault="002C01B4" w:rsidP="00404B1B">
            <w:r w:rsidRPr="00AF1E94">
              <w:t xml:space="preserve">Health Care Premium </w:t>
            </w:r>
          </w:p>
        </w:tc>
        <w:tc>
          <w:tcPr>
            <w:tcW w:w="1080" w:type="dxa"/>
            <w:tcBorders>
              <w:top w:val="nil"/>
              <w:left w:val="nil"/>
              <w:bottom w:val="nil"/>
              <w:right w:val="single" w:sz="4" w:space="0" w:color="auto"/>
            </w:tcBorders>
            <w:vAlign w:val="bottom"/>
          </w:tcPr>
          <w:p w:rsidR="002C01B4" w:rsidRPr="00AF1E94" w:rsidRDefault="002C01B4" w:rsidP="00404B1B">
            <w:pPr>
              <w:jc w:val="right"/>
            </w:pPr>
            <w:r w:rsidRPr="00AF1E94">
              <w:t xml:space="preserve">$4,604 </w:t>
            </w:r>
          </w:p>
        </w:tc>
        <w:tc>
          <w:tcPr>
            <w:tcW w:w="1262" w:type="dxa"/>
            <w:tcBorders>
              <w:top w:val="nil"/>
              <w:left w:val="single" w:sz="4" w:space="0" w:color="auto"/>
              <w:bottom w:val="nil"/>
              <w:right w:val="single" w:sz="8" w:space="0" w:color="auto"/>
            </w:tcBorders>
            <w:shd w:val="clear" w:color="auto" w:fill="auto"/>
            <w:noWrap/>
            <w:vAlign w:val="bottom"/>
          </w:tcPr>
          <w:p w:rsidR="002C01B4" w:rsidRPr="00AF1E94" w:rsidRDefault="002C01B4" w:rsidP="00404B1B">
            <w:pPr>
              <w:jc w:val="right"/>
            </w:pPr>
            <w:r w:rsidRPr="00AF1E94">
              <w:t xml:space="preserve">$5,086 </w:t>
            </w:r>
          </w:p>
        </w:tc>
        <w:tc>
          <w:tcPr>
            <w:tcW w:w="1348" w:type="dxa"/>
            <w:tcBorders>
              <w:top w:val="nil"/>
              <w:left w:val="nil"/>
              <w:bottom w:val="nil"/>
              <w:right w:val="single" w:sz="8" w:space="0" w:color="auto"/>
            </w:tcBorders>
            <w:vAlign w:val="bottom"/>
          </w:tcPr>
          <w:p w:rsidR="002C01B4" w:rsidRPr="00AF1E94" w:rsidRDefault="002C01B4" w:rsidP="00404B1B">
            <w:pPr>
              <w:jc w:val="right"/>
            </w:pPr>
            <w:r w:rsidRPr="00AF1E94">
              <w:t xml:space="preserve">$5,086 </w:t>
            </w:r>
          </w:p>
        </w:tc>
      </w:tr>
      <w:tr w:rsidR="002C01B4" w:rsidRPr="00AF1E94" w:rsidTr="00253317">
        <w:trPr>
          <w:trHeight w:val="203"/>
        </w:trPr>
        <w:tc>
          <w:tcPr>
            <w:tcW w:w="4950" w:type="dxa"/>
            <w:tcBorders>
              <w:top w:val="single" w:sz="8" w:space="0" w:color="auto"/>
              <w:left w:val="single" w:sz="8" w:space="0" w:color="auto"/>
              <w:bottom w:val="nil"/>
              <w:right w:val="single" w:sz="8" w:space="0" w:color="auto"/>
            </w:tcBorders>
            <w:shd w:val="clear" w:color="auto" w:fill="auto"/>
            <w:noWrap/>
            <w:vAlign w:val="bottom"/>
          </w:tcPr>
          <w:p w:rsidR="002C01B4" w:rsidRPr="00AF1E94" w:rsidRDefault="002C01B4" w:rsidP="00404B1B">
            <w:r w:rsidRPr="00AF1E94">
              <w:t>Total Instructional Benefit Percent (</w:t>
            </w:r>
            <w:r w:rsidRPr="00AF1E94">
              <w:rPr>
                <w:u w:val="single"/>
              </w:rPr>
              <w:t>Employer</w:t>
            </w:r>
            <w:r w:rsidRPr="00AF1E94">
              <w:t xml:space="preserve"> Share)</w:t>
            </w:r>
          </w:p>
        </w:tc>
        <w:tc>
          <w:tcPr>
            <w:tcW w:w="1080" w:type="dxa"/>
            <w:tcBorders>
              <w:top w:val="single" w:sz="8" w:space="0" w:color="auto"/>
              <w:left w:val="nil"/>
              <w:bottom w:val="nil"/>
              <w:right w:val="single" w:sz="4" w:space="0" w:color="auto"/>
            </w:tcBorders>
            <w:vAlign w:val="bottom"/>
          </w:tcPr>
          <w:p w:rsidR="002C01B4" w:rsidRPr="00AF1E94" w:rsidRDefault="002C01B4" w:rsidP="00404B1B">
            <w:pPr>
              <w:jc w:val="right"/>
            </w:pPr>
            <w:r w:rsidRPr="00AF1E94">
              <w:rPr>
                <w:b/>
              </w:rPr>
              <w:t>25.72%</w:t>
            </w:r>
          </w:p>
        </w:tc>
        <w:tc>
          <w:tcPr>
            <w:tcW w:w="1262" w:type="dxa"/>
            <w:tcBorders>
              <w:top w:val="single" w:sz="8" w:space="0" w:color="auto"/>
              <w:left w:val="single" w:sz="4" w:space="0" w:color="auto"/>
              <w:bottom w:val="nil"/>
              <w:right w:val="single" w:sz="8" w:space="0" w:color="auto"/>
            </w:tcBorders>
            <w:shd w:val="clear" w:color="auto" w:fill="auto"/>
            <w:noWrap/>
            <w:vAlign w:val="bottom"/>
          </w:tcPr>
          <w:p w:rsidR="002C01B4" w:rsidRPr="00AF1E94" w:rsidRDefault="002C01B4" w:rsidP="009F1007">
            <w:pPr>
              <w:jc w:val="right"/>
            </w:pPr>
            <w:r w:rsidRPr="00AF1E94">
              <w:rPr>
                <w:b/>
              </w:rPr>
              <w:t>25.05%</w:t>
            </w:r>
          </w:p>
        </w:tc>
        <w:tc>
          <w:tcPr>
            <w:tcW w:w="1348" w:type="dxa"/>
            <w:tcBorders>
              <w:top w:val="single" w:sz="8" w:space="0" w:color="auto"/>
              <w:left w:val="nil"/>
              <w:bottom w:val="nil"/>
              <w:right w:val="single" w:sz="8" w:space="0" w:color="auto"/>
            </w:tcBorders>
            <w:vAlign w:val="bottom"/>
          </w:tcPr>
          <w:p w:rsidR="002C01B4" w:rsidRPr="00AF1E94" w:rsidRDefault="002C01B4" w:rsidP="009F1007">
            <w:pPr>
              <w:jc w:val="right"/>
            </w:pPr>
            <w:r w:rsidRPr="00AF1E94">
              <w:rPr>
                <w:b/>
              </w:rPr>
              <w:t>25.05%</w:t>
            </w:r>
          </w:p>
        </w:tc>
      </w:tr>
      <w:tr w:rsidR="002C01B4" w:rsidRPr="00AF1E94" w:rsidTr="00253317">
        <w:trPr>
          <w:trHeight w:val="192"/>
        </w:trPr>
        <w:tc>
          <w:tcPr>
            <w:tcW w:w="4950" w:type="dxa"/>
            <w:tcBorders>
              <w:top w:val="nil"/>
              <w:left w:val="single" w:sz="8" w:space="0" w:color="auto"/>
              <w:bottom w:val="single" w:sz="8" w:space="0" w:color="auto"/>
              <w:right w:val="single" w:sz="8" w:space="0" w:color="auto"/>
            </w:tcBorders>
            <w:shd w:val="clear" w:color="auto" w:fill="auto"/>
            <w:noWrap/>
            <w:vAlign w:val="bottom"/>
          </w:tcPr>
          <w:p w:rsidR="002C01B4" w:rsidRPr="00AF1E94" w:rsidRDefault="002C01B4" w:rsidP="00404B1B">
            <w:r w:rsidRPr="00AF1E94">
              <w:t>Total Non-professional Support Benefit Percent (</w:t>
            </w:r>
            <w:r w:rsidRPr="00AF1E94">
              <w:rPr>
                <w:u w:val="single"/>
              </w:rPr>
              <w:t>Employer</w:t>
            </w:r>
            <w:r w:rsidRPr="00AF1E94">
              <w:t xml:space="preserve"> Share)</w:t>
            </w:r>
          </w:p>
        </w:tc>
        <w:tc>
          <w:tcPr>
            <w:tcW w:w="1080" w:type="dxa"/>
            <w:tcBorders>
              <w:top w:val="nil"/>
              <w:left w:val="nil"/>
              <w:bottom w:val="single" w:sz="8" w:space="0" w:color="auto"/>
              <w:right w:val="single" w:sz="4" w:space="0" w:color="auto"/>
            </w:tcBorders>
            <w:vAlign w:val="bottom"/>
          </w:tcPr>
          <w:p w:rsidR="002C01B4" w:rsidRPr="00AF1E94" w:rsidRDefault="002C01B4" w:rsidP="0058793C">
            <w:pPr>
              <w:jc w:val="right"/>
              <w:rPr>
                <w:b/>
              </w:rPr>
            </w:pPr>
            <w:r w:rsidRPr="00AF1E94">
              <w:rPr>
                <w:b/>
              </w:rPr>
              <w:t>15.28%</w:t>
            </w:r>
          </w:p>
        </w:tc>
        <w:tc>
          <w:tcPr>
            <w:tcW w:w="1262" w:type="dxa"/>
            <w:tcBorders>
              <w:top w:val="nil"/>
              <w:left w:val="single" w:sz="4" w:space="0" w:color="auto"/>
              <w:bottom w:val="single" w:sz="8" w:space="0" w:color="auto"/>
              <w:right w:val="single" w:sz="8" w:space="0" w:color="auto"/>
            </w:tcBorders>
            <w:shd w:val="clear" w:color="auto" w:fill="auto"/>
            <w:noWrap/>
            <w:vAlign w:val="bottom"/>
          </w:tcPr>
          <w:p w:rsidR="002C01B4" w:rsidRPr="00AF1E94" w:rsidRDefault="002C01B4" w:rsidP="009F1007">
            <w:pPr>
              <w:jc w:val="right"/>
              <w:rPr>
                <w:b/>
              </w:rPr>
            </w:pPr>
            <w:r w:rsidRPr="00AF1E94">
              <w:rPr>
                <w:b/>
              </w:rPr>
              <w:t>14.45%</w:t>
            </w:r>
          </w:p>
        </w:tc>
        <w:tc>
          <w:tcPr>
            <w:tcW w:w="1348" w:type="dxa"/>
            <w:tcBorders>
              <w:top w:val="nil"/>
              <w:left w:val="nil"/>
              <w:bottom w:val="single" w:sz="8" w:space="0" w:color="auto"/>
              <w:right w:val="single" w:sz="8" w:space="0" w:color="auto"/>
            </w:tcBorders>
            <w:shd w:val="clear" w:color="auto" w:fill="auto"/>
            <w:vAlign w:val="bottom"/>
          </w:tcPr>
          <w:p w:rsidR="002C01B4" w:rsidRPr="00AF1E94" w:rsidRDefault="002C01B4" w:rsidP="00404B1B">
            <w:pPr>
              <w:jc w:val="right"/>
              <w:rPr>
                <w:b/>
              </w:rPr>
            </w:pPr>
            <w:r w:rsidRPr="00AF1E94">
              <w:rPr>
                <w:b/>
              </w:rPr>
              <w:t>14.45%</w:t>
            </w:r>
          </w:p>
        </w:tc>
      </w:tr>
      <w:tr w:rsidR="002C01B4" w:rsidRPr="00AF1E94" w:rsidTr="00404B1B">
        <w:trPr>
          <w:trHeight w:val="203"/>
        </w:trPr>
        <w:tc>
          <w:tcPr>
            <w:tcW w:w="4950" w:type="dxa"/>
            <w:tcBorders>
              <w:top w:val="nil"/>
              <w:left w:val="single" w:sz="8" w:space="0" w:color="auto"/>
              <w:bottom w:val="single" w:sz="8" w:space="0" w:color="auto"/>
              <w:right w:val="single" w:sz="8" w:space="0" w:color="auto"/>
            </w:tcBorders>
            <w:shd w:val="clear" w:color="auto" w:fill="auto"/>
            <w:noWrap/>
            <w:vAlign w:val="bottom"/>
          </w:tcPr>
          <w:p w:rsidR="002C01B4" w:rsidRPr="00AF1E94" w:rsidRDefault="002C01B4" w:rsidP="00404B1B"/>
        </w:tc>
        <w:tc>
          <w:tcPr>
            <w:tcW w:w="1080" w:type="dxa"/>
            <w:tcBorders>
              <w:top w:val="nil"/>
              <w:left w:val="nil"/>
              <w:bottom w:val="single" w:sz="8" w:space="0" w:color="auto"/>
              <w:right w:val="single" w:sz="4" w:space="0" w:color="auto"/>
            </w:tcBorders>
            <w:vAlign w:val="bottom"/>
          </w:tcPr>
          <w:p w:rsidR="002C01B4" w:rsidRPr="00AF1E94" w:rsidRDefault="002C01B4" w:rsidP="0058793C">
            <w:pPr>
              <w:jc w:val="right"/>
              <w:rPr>
                <w:b/>
              </w:rPr>
            </w:pPr>
          </w:p>
        </w:tc>
        <w:tc>
          <w:tcPr>
            <w:tcW w:w="1262" w:type="dxa"/>
            <w:tcBorders>
              <w:top w:val="nil"/>
              <w:left w:val="single" w:sz="4" w:space="0" w:color="auto"/>
              <w:bottom w:val="single" w:sz="8" w:space="0" w:color="auto"/>
              <w:right w:val="single" w:sz="8" w:space="0" w:color="auto"/>
            </w:tcBorders>
            <w:shd w:val="clear" w:color="auto" w:fill="auto"/>
            <w:noWrap/>
            <w:vAlign w:val="bottom"/>
          </w:tcPr>
          <w:p w:rsidR="002C01B4" w:rsidRPr="00AF1E94" w:rsidRDefault="002C01B4" w:rsidP="009F1007">
            <w:pPr>
              <w:jc w:val="right"/>
              <w:rPr>
                <w:b/>
              </w:rPr>
            </w:pPr>
          </w:p>
        </w:tc>
        <w:tc>
          <w:tcPr>
            <w:tcW w:w="1348" w:type="dxa"/>
            <w:tcBorders>
              <w:top w:val="nil"/>
              <w:left w:val="nil"/>
              <w:bottom w:val="single" w:sz="8" w:space="0" w:color="auto"/>
              <w:right w:val="single" w:sz="8" w:space="0" w:color="auto"/>
            </w:tcBorders>
            <w:shd w:val="clear" w:color="auto" w:fill="auto"/>
            <w:vAlign w:val="bottom"/>
          </w:tcPr>
          <w:p w:rsidR="002C01B4" w:rsidRPr="00AF1E94" w:rsidRDefault="002C01B4" w:rsidP="009F1007">
            <w:pPr>
              <w:jc w:val="right"/>
              <w:rPr>
                <w:b/>
              </w:rPr>
            </w:pPr>
          </w:p>
        </w:tc>
      </w:tr>
    </w:tbl>
    <w:p w:rsidR="004929DD" w:rsidRPr="00AF1E94" w:rsidRDefault="004929DD" w:rsidP="00A47D14">
      <w:pPr>
        <w:pStyle w:val="BodyText"/>
        <w:ind w:left="360"/>
        <w:rPr>
          <w:rFonts w:ascii="Times New Roman" w:hAnsi="Times New Roman"/>
        </w:rPr>
      </w:pPr>
    </w:p>
    <w:p w:rsidR="0005679D" w:rsidRPr="00AF1E94" w:rsidRDefault="0005679D" w:rsidP="00A47D14">
      <w:pPr>
        <w:pStyle w:val="BodyText"/>
        <w:ind w:left="360"/>
        <w:rPr>
          <w:rFonts w:ascii="Times New Roman" w:hAnsi="Times New Roman"/>
        </w:rPr>
      </w:pPr>
      <w:r w:rsidRPr="00AF1E94">
        <w:rPr>
          <w:rFonts w:ascii="Times New Roman" w:hAnsi="Times New Roman"/>
          <w:b/>
        </w:rPr>
        <w:t>Senate</w:t>
      </w:r>
      <w:r w:rsidRPr="00AF1E94">
        <w:rPr>
          <w:rFonts w:ascii="Times New Roman" w:hAnsi="Times New Roman"/>
        </w:rPr>
        <w:t xml:space="preserve"> – Same as the Governor’s introduced budget.</w:t>
      </w:r>
    </w:p>
    <w:p w:rsidR="0005679D" w:rsidRPr="00AF1E94" w:rsidRDefault="0005679D" w:rsidP="00A47D14">
      <w:pPr>
        <w:pStyle w:val="BodyText"/>
        <w:ind w:left="360"/>
        <w:rPr>
          <w:rFonts w:ascii="Times New Roman" w:hAnsi="Times New Roman"/>
        </w:rPr>
      </w:pPr>
    </w:p>
    <w:p w:rsidR="0005679D" w:rsidRPr="00AF1E94" w:rsidRDefault="0005679D" w:rsidP="00A47D14">
      <w:pPr>
        <w:pStyle w:val="BodyText"/>
        <w:ind w:left="360"/>
        <w:rPr>
          <w:rFonts w:ascii="Times New Roman" w:hAnsi="Times New Roman"/>
        </w:rPr>
      </w:pPr>
      <w:r w:rsidRPr="00AF1E94">
        <w:rPr>
          <w:rFonts w:ascii="Times New Roman" w:hAnsi="Times New Roman"/>
          <w:b/>
        </w:rPr>
        <w:t>House</w:t>
      </w:r>
      <w:r w:rsidRPr="00AF1E94">
        <w:rPr>
          <w:rFonts w:ascii="Times New Roman" w:hAnsi="Times New Roman"/>
        </w:rPr>
        <w:t xml:space="preserve"> – Same as the Governor’s introduced budget.</w:t>
      </w:r>
    </w:p>
    <w:p w:rsidR="00AF1E94" w:rsidRPr="00AF1E94" w:rsidRDefault="00AF1E94" w:rsidP="00A47D14">
      <w:pPr>
        <w:pStyle w:val="BodyText"/>
        <w:ind w:left="360"/>
        <w:rPr>
          <w:rFonts w:ascii="Times New Roman" w:hAnsi="Times New Roman"/>
        </w:rPr>
      </w:pPr>
    </w:p>
    <w:p w:rsidR="00AF1E94" w:rsidRPr="00AF1E94" w:rsidRDefault="00AF1E94" w:rsidP="00A47D14">
      <w:pPr>
        <w:pStyle w:val="BodyText"/>
        <w:ind w:left="360"/>
        <w:rPr>
          <w:rFonts w:ascii="Times New Roman" w:hAnsi="Times New Roman"/>
          <w:i/>
        </w:rPr>
      </w:pPr>
      <w:r w:rsidRPr="00AF1E94">
        <w:rPr>
          <w:rFonts w:ascii="Times New Roman" w:hAnsi="Times New Roman"/>
          <w:b/>
          <w:i/>
        </w:rPr>
        <w:t>Final General Assembly Action</w:t>
      </w:r>
      <w:r w:rsidRPr="00AF1E94">
        <w:rPr>
          <w:rFonts w:ascii="Times New Roman" w:hAnsi="Times New Roman"/>
          <w:i/>
        </w:rPr>
        <w:t xml:space="preserve"> – Same as the Governor’s introduced budget.</w:t>
      </w:r>
    </w:p>
    <w:p w:rsidR="0005679D" w:rsidRPr="002804A6" w:rsidRDefault="0005679D" w:rsidP="00A47D14">
      <w:pPr>
        <w:pStyle w:val="BodyText"/>
        <w:ind w:left="360"/>
        <w:rPr>
          <w:rFonts w:ascii="Times New Roman" w:hAnsi="Times New Roman"/>
          <w:highlight w:val="yellow"/>
        </w:rPr>
      </w:pPr>
    </w:p>
    <w:p w:rsidR="00DF4C41" w:rsidRPr="00F44C95" w:rsidRDefault="00F7250E" w:rsidP="00421C50">
      <w:pPr>
        <w:pStyle w:val="Heading5"/>
      </w:pPr>
      <w:r w:rsidRPr="00F44C95">
        <w:t xml:space="preserve">Fund the State’s Share of a </w:t>
      </w:r>
      <w:r w:rsidR="004929DD" w:rsidRPr="00F44C95">
        <w:t xml:space="preserve">Salary Increase for </w:t>
      </w:r>
      <w:r w:rsidRPr="00F44C95">
        <w:t xml:space="preserve">Funded SOQ </w:t>
      </w:r>
      <w:r w:rsidR="004929DD" w:rsidRPr="00F44C95">
        <w:t xml:space="preserve">Instructional and Support </w:t>
      </w:r>
      <w:r w:rsidR="001875B9" w:rsidRPr="00F44C95">
        <w:t>P</w:t>
      </w:r>
      <w:r w:rsidR="004929DD" w:rsidRPr="00F44C95">
        <w:t>ositions</w:t>
      </w:r>
      <w:r w:rsidR="004D0A53" w:rsidRPr="00F44C95">
        <w:t xml:space="preserve"> </w:t>
      </w:r>
      <w:r w:rsidR="00957AA1" w:rsidRPr="00F44C95">
        <w:t>in FY20</w:t>
      </w:r>
    </w:p>
    <w:p w:rsidR="00381440" w:rsidRPr="00F44C95" w:rsidRDefault="004929DD" w:rsidP="00DF4C41">
      <w:pPr>
        <w:pStyle w:val="BodyText"/>
        <w:ind w:left="360"/>
        <w:rPr>
          <w:rFonts w:ascii="Times New Roman" w:hAnsi="Times New Roman"/>
        </w:rPr>
      </w:pPr>
      <w:r w:rsidRPr="00F44C95">
        <w:rPr>
          <w:rFonts w:ascii="Times New Roman" w:hAnsi="Times New Roman"/>
          <w:b/>
          <w:bCs/>
        </w:rPr>
        <w:br/>
      </w:r>
      <w:r w:rsidR="00D83156" w:rsidRPr="00F44C95">
        <w:rPr>
          <w:rFonts w:ascii="Times New Roman" w:hAnsi="Times New Roman"/>
          <w:b/>
        </w:rPr>
        <w:t xml:space="preserve">Governor </w:t>
      </w:r>
      <w:r w:rsidR="00D83156" w:rsidRPr="00F44C95">
        <w:rPr>
          <w:rFonts w:ascii="Times New Roman" w:hAnsi="Times New Roman"/>
        </w:rPr>
        <w:t xml:space="preserve">- </w:t>
      </w:r>
      <w:r w:rsidR="006F7FED" w:rsidRPr="00F44C95">
        <w:rPr>
          <w:rFonts w:ascii="Times New Roman" w:hAnsi="Times New Roman"/>
        </w:rPr>
        <w:t>The Governor’s introduced budget provides a</w:t>
      </w:r>
      <w:r w:rsidR="00B0720A" w:rsidRPr="00F44C95">
        <w:rPr>
          <w:rFonts w:ascii="Times New Roman" w:hAnsi="Times New Roman"/>
          <w:bCs/>
        </w:rPr>
        <w:t xml:space="preserve"> </w:t>
      </w:r>
      <w:r w:rsidR="004C284C" w:rsidRPr="00F44C95">
        <w:rPr>
          <w:rFonts w:ascii="Times New Roman" w:hAnsi="Times New Roman"/>
          <w:bCs/>
        </w:rPr>
        <w:t>2</w:t>
      </w:r>
      <w:r w:rsidR="001875B9" w:rsidRPr="00F44C95">
        <w:rPr>
          <w:rFonts w:ascii="Times New Roman" w:hAnsi="Times New Roman"/>
          <w:bCs/>
        </w:rPr>
        <w:t>.0</w:t>
      </w:r>
      <w:r w:rsidR="007C2E55" w:rsidRPr="00F44C95">
        <w:rPr>
          <w:rFonts w:ascii="Times New Roman" w:hAnsi="Times New Roman"/>
          <w:bCs/>
        </w:rPr>
        <w:t xml:space="preserve"> percent</w:t>
      </w:r>
      <w:r w:rsidR="004C284C" w:rsidRPr="00F44C95">
        <w:rPr>
          <w:rFonts w:ascii="Times New Roman" w:hAnsi="Times New Roman"/>
          <w:bCs/>
        </w:rPr>
        <w:t xml:space="preserve"> </w:t>
      </w:r>
      <w:r w:rsidR="006F7FED" w:rsidRPr="00F44C95">
        <w:rPr>
          <w:rFonts w:ascii="Times New Roman" w:hAnsi="Times New Roman"/>
          <w:bCs/>
        </w:rPr>
        <w:t>salary increase</w:t>
      </w:r>
      <w:r w:rsidR="00B0720A" w:rsidRPr="00F44C95">
        <w:rPr>
          <w:rFonts w:ascii="Times New Roman" w:hAnsi="Times New Roman"/>
          <w:bCs/>
        </w:rPr>
        <w:t xml:space="preserve"> </w:t>
      </w:r>
      <w:r w:rsidR="00F447D5" w:rsidRPr="00F44C95">
        <w:rPr>
          <w:rFonts w:ascii="Times New Roman" w:hAnsi="Times New Roman"/>
          <w:bCs/>
        </w:rPr>
        <w:t xml:space="preserve">in </w:t>
      </w:r>
      <w:r w:rsidR="00F447D5" w:rsidRPr="00F44C95">
        <w:rPr>
          <w:rFonts w:ascii="Times New Roman" w:hAnsi="Times New Roman"/>
          <w:bCs/>
        </w:rPr>
        <w:lastRenderedPageBreak/>
        <w:t>fiscal year 2020</w:t>
      </w:r>
      <w:r w:rsidR="006F7FED" w:rsidRPr="00F44C95">
        <w:rPr>
          <w:rFonts w:ascii="Times New Roman" w:hAnsi="Times New Roman"/>
          <w:bCs/>
        </w:rPr>
        <w:t xml:space="preserve"> with an effective date of</w:t>
      </w:r>
      <w:r w:rsidR="00B0720A" w:rsidRPr="00F44C95">
        <w:rPr>
          <w:rFonts w:ascii="Times New Roman" w:hAnsi="Times New Roman"/>
          <w:b/>
          <w:bCs/>
        </w:rPr>
        <w:t xml:space="preserve"> </w:t>
      </w:r>
      <w:r w:rsidR="00F447D5" w:rsidRPr="00F44C95">
        <w:rPr>
          <w:rFonts w:ascii="Times New Roman" w:hAnsi="Times New Roman"/>
          <w:bCs/>
        </w:rPr>
        <w:t>December</w:t>
      </w:r>
      <w:r w:rsidR="00B0720A" w:rsidRPr="00F44C95">
        <w:rPr>
          <w:rFonts w:ascii="Times New Roman" w:hAnsi="Times New Roman"/>
          <w:bCs/>
        </w:rPr>
        <w:t xml:space="preserve"> </w:t>
      </w:r>
      <w:r w:rsidR="006F7FED" w:rsidRPr="00F44C95">
        <w:rPr>
          <w:rFonts w:ascii="Times New Roman" w:hAnsi="Times New Roman"/>
          <w:bCs/>
        </w:rPr>
        <w:t>1</w:t>
      </w:r>
      <w:r w:rsidR="00F447D5" w:rsidRPr="00F44C95">
        <w:rPr>
          <w:rFonts w:ascii="Times New Roman" w:hAnsi="Times New Roman"/>
          <w:bCs/>
        </w:rPr>
        <w:t>, 2019</w:t>
      </w:r>
      <w:r w:rsidR="007C2E55" w:rsidRPr="00F44C95">
        <w:rPr>
          <w:rFonts w:ascii="Times New Roman" w:hAnsi="Times New Roman"/>
          <w:bCs/>
        </w:rPr>
        <w:t>, for funded SOQ instructional and support positions</w:t>
      </w:r>
      <w:r w:rsidR="00DF4C41" w:rsidRPr="00F44C95">
        <w:rPr>
          <w:rFonts w:ascii="Times New Roman" w:hAnsi="Times New Roman"/>
          <w:bCs/>
        </w:rPr>
        <w:t xml:space="preserve"> (as well as </w:t>
      </w:r>
      <w:r w:rsidR="00603BC9" w:rsidRPr="00F44C95">
        <w:rPr>
          <w:rFonts w:ascii="Times New Roman" w:hAnsi="Times New Roman"/>
          <w:bCs/>
        </w:rPr>
        <w:t>for</w:t>
      </w:r>
      <w:r w:rsidR="00DF4C41" w:rsidRPr="00F44C95">
        <w:rPr>
          <w:rFonts w:ascii="Times New Roman" w:hAnsi="Times New Roman"/>
          <w:bCs/>
        </w:rPr>
        <w:t xml:space="preserve"> Academic Year Governor’s Schools </w:t>
      </w:r>
      <w:r w:rsidR="001875B9" w:rsidRPr="00F44C95">
        <w:rPr>
          <w:rFonts w:ascii="Times New Roman" w:hAnsi="Times New Roman"/>
          <w:bCs/>
        </w:rPr>
        <w:t xml:space="preserve">as </w:t>
      </w:r>
      <w:r w:rsidR="00DF4C41" w:rsidRPr="00F44C95">
        <w:rPr>
          <w:rFonts w:ascii="Times New Roman" w:hAnsi="Times New Roman"/>
          <w:bCs/>
        </w:rPr>
        <w:t>discussed below)</w:t>
      </w:r>
      <w:r w:rsidR="007C2E55" w:rsidRPr="00F44C95">
        <w:rPr>
          <w:rFonts w:ascii="Times New Roman" w:hAnsi="Times New Roman"/>
          <w:bCs/>
        </w:rPr>
        <w:t>.</w:t>
      </w:r>
      <w:r w:rsidR="006F7FED" w:rsidRPr="00F44C95">
        <w:rPr>
          <w:rFonts w:ascii="Times New Roman" w:hAnsi="Times New Roman"/>
          <w:bCs/>
        </w:rPr>
        <w:t xml:space="preserve">  </w:t>
      </w:r>
      <w:r w:rsidR="00381440" w:rsidRPr="00F44C95">
        <w:rPr>
          <w:rFonts w:ascii="Times New Roman" w:hAnsi="Times New Roman"/>
          <w:bCs/>
        </w:rPr>
        <w:t xml:space="preserve">The state funding is calculated with an effective date of December 1, 2019, for funded SOQ instructional and support positions, for Academic Year Governor’s Schools, and for Regional Alternative Education Programs.  Funded SOQ instructional positions include teacher, guidance counselor, librarian, instructional aide, principal, and assistant principal positions funded through the SOQ staffing standards for each school division in the biennium.  </w:t>
      </w:r>
      <w:r w:rsidR="00227CBD">
        <w:rPr>
          <w:rFonts w:ascii="Times New Roman" w:hAnsi="Times New Roman"/>
          <w:bCs/>
        </w:rPr>
        <w:t xml:space="preserve">The Governor’s introduced budget provides </w:t>
      </w:r>
      <w:r w:rsidR="00381440" w:rsidRPr="00F44C95">
        <w:rPr>
          <w:rFonts w:ascii="Times New Roman" w:hAnsi="Times New Roman"/>
          <w:bCs/>
        </w:rPr>
        <w:t xml:space="preserve">$51.3 million </w:t>
      </w:r>
      <w:r w:rsidR="00227CBD">
        <w:rPr>
          <w:rFonts w:ascii="Times New Roman" w:hAnsi="Times New Roman"/>
          <w:bCs/>
        </w:rPr>
        <w:t>f</w:t>
      </w:r>
      <w:r w:rsidR="00381440" w:rsidRPr="00F44C95">
        <w:rPr>
          <w:rFonts w:ascii="Times New Roman" w:hAnsi="Times New Roman"/>
          <w:bCs/>
        </w:rPr>
        <w:t>or the state share of a 2.0 percent salary increase effective December 1, 2019</w:t>
      </w:r>
      <w:r w:rsidR="00603BC9" w:rsidRPr="00F44C95">
        <w:rPr>
          <w:rFonts w:ascii="Times New Roman" w:hAnsi="Times New Roman"/>
          <w:bCs/>
        </w:rPr>
        <w:t>,</w:t>
      </w:r>
      <w:r w:rsidR="00381440" w:rsidRPr="00F44C95">
        <w:rPr>
          <w:rFonts w:ascii="Times New Roman" w:hAnsi="Times New Roman"/>
          <w:bCs/>
        </w:rPr>
        <w:t xml:space="preserve"> to school divisions which certify to the Department of Education</w:t>
      </w:r>
      <w:r w:rsidR="00C13D8F" w:rsidRPr="00F44C95">
        <w:rPr>
          <w:rFonts w:ascii="Times New Roman" w:hAnsi="Times New Roman"/>
          <w:bCs/>
        </w:rPr>
        <w:t xml:space="preserve"> by June 1, 2019</w:t>
      </w:r>
      <w:r w:rsidR="00603BC9" w:rsidRPr="00F44C95">
        <w:rPr>
          <w:rFonts w:ascii="Times New Roman" w:hAnsi="Times New Roman"/>
          <w:bCs/>
        </w:rPr>
        <w:t>,</w:t>
      </w:r>
      <w:r w:rsidR="00381440" w:rsidRPr="00F44C95">
        <w:rPr>
          <w:rFonts w:ascii="Times New Roman" w:hAnsi="Times New Roman"/>
          <w:bCs/>
        </w:rPr>
        <w:t xml:space="preserve"> that salary </w:t>
      </w:r>
      <w:r w:rsidR="006553AE" w:rsidRPr="00F44C95">
        <w:rPr>
          <w:rFonts w:ascii="Times New Roman" w:hAnsi="Times New Roman"/>
          <w:bCs/>
        </w:rPr>
        <w:t>increases</w:t>
      </w:r>
      <w:r w:rsidR="00381440" w:rsidRPr="00F44C95">
        <w:rPr>
          <w:rFonts w:ascii="Times New Roman" w:hAnsi="Times New Roman"/>
          <w:bCs/>
        </w:rPr>
        <w:t xml:space="preserve"> of a minimum average of 2.0 percent</w:t>
      </w:r>
      <w:r w:rsidR="00C13D8F" w:rsidRPr="00F44C95">
        <w:rPr>
          <w:rFonts w:ascii="Times New Roman" w:hAnsi="Times New Roman"/>
          <w:bCs/>
        </w:rPr>
        <w:t xml:space="preserve"> have been or</w:t>
      </w:r>
      <w:r w:rsidR="00381440" w:rsidRPr="00F44C95">
        <w:rPr>
          <w:rFonts w:ascii="Times New Roman" w:hAnsi="Times New Roman"/>
          <w:bCs/>
        </w:rPr>
        <w:t xml:space="preserve"> </w:t>
      </w:r>
      <w:r w:rsidR="006553AE" w:rsidRPr="00F44C95">
        <w:rPr>
          <w:rFonts w:ascii="Times New Roman" w:hAnsi="Times New Roman"/>
          <w:bCs/>
        </w:rPr>
        <w:t>will have been provided to instructional and support personnel</w:t>
      </w:r>
      <w:r w:rsidR="00C13D8F" w:rsidRPr="00F44C95">
        <w:rPr>
          <w:rFonts w:ascii="Times New Roman" w:hAnsi="Times New Roman"/>
          <w:bCs/>
        </w:rPr>
        <w:t xml:space="preserve"> during the 2018-2020 biennium, either in the first year or in the second year or through a combination of the two years</w:t>
      </w:r>
      <w:r w:rsidR="006553AE" w:rsidRPr="00F44C95">
        <w:rPr>
          <w:rFonts w:ascii="Times New Roman" w:hAnsi="Times New Roman"/>
          <w:bCs/>
        </w:rPr>
        <w:t>.</w:t>
      </w:r>
      <w:r w:rsidR="00596B73" w:rsidRPr="00F44C95">
        <w:rPr>
          <w:rFonts w:ascii="Times New Roman" w:hAnsi="Times New Roman"/>
          <w:bCs/>
        </w:rPr>
        <w:t xml:space="preserve"> </w:t>
      </w:r>
      <w:r w:rsidR="00D172A6" w:rsidRPr="00F44C95">
        <w:rPr>
          <w:rFonts w:ascii="Times New Roman" w:hAnsi="Times New Roman"/>
          <w:bCs/>
        </w:rPr>
        <w:t xml:space="preserve"> </w:t>
      </w:r>
      <w:r w:rsidR="006553AE" w:rsidRPr="00F44C95">
        <w:rPr>
          <w:rFonts w:ascii="Times New Roman" w:hAnsi="Times New Roman"/>
        </w:rPr>
        <w:t>While the aforementioned minimum average 2.0 percent pay increase must be provided by school divisions in order to receive the state funds, a required local match based on the division composite index formerly required under the Compensation Supplement formula is not specifically required in fiscal year 2020 under this action.</w:t>
      </w:r>
    </w:p>
    <w:p w:rsidR="00A43571" w:rsidRPr="00F44C95" w:rsidRDefault="00A43571" w:rsidP="00DF4C41">
      <w:pPr>
        <w:pStyle w:val="BodyText"/>
        <w:ind w:left="360"/>
        <w:rPr>
          <w:rFonts w:ascii="Times New Roman" w:hAnsi="Times New Roman"/>
        </w:rPr>
      </w:pPr>
    </w:p>
    <w:p w:rsidR="00A43571" w:rsidRPr="00F44C95" w:rsidRDefault="00A43571" w:rsidP="00A43571">
      <w:pPr>
        <w:pStyle w:val="BodyText"/>
        <w:ind w:left="360"/>
        <w:rPr>
          <w:rFonts w:ascii="Times New Roman" w:hAnsi="Times New Roman"/>
        </w:rPr>
      </w:pPr>
      <w:r w:rsidRPr="00F44C95">
        <w:rPr>
          <w:rFonts w:ascii="Times New Roman" w:hAnsi="Times New Roman"/>
          <w:b/>
        </w:rPr>
        <w:t>Senate</w:t>
      </w:r>
      <w:r w:rsidRPr="00F44C95">
        <w:rPr>
          <w:rFonts w:ascii="Times New Roman" w:hAnsi="Times New Roman"/>
        </w:rPr>
        <w:t xml:space="preserve"> – The Senate proposes to remove the 2.0 percent Compensation Supplement in fiscal year 2020.  This action would reduce state distributions to school divisions by </w:t>
      </w:r>
      <w:r w:rsidR="00307FB0" w:rsidRPr="00F44C95">
        <w:rPr>
          <w:rFonts w:ascii="Times New Roman" w:hAnsi="Times New Roman"/>
        </w:rPr>
        <w:t>$51</w:t>
      </w:r>
      <w:r w:rsidRPr="00F44C95">
        <w:rPr>
          <w:rFonts w:ascii="Times New Roman" w:hAnsi="Times New Roman"/>
        </w:rPr>
        <w:t>.3 million in fiscal year 2020.</w:t>
      </w:r>
    </w:p>
    <w:p w:rsidR="00A43571" w:rsidRPr="00F44C95" w:rsidRDefault="00A43571" w:rsidP="00A43571">
      <w:pPr>
        <w:pStyle w:val="BodyText"/>
        <w:ind w:left="360"/>
        <w:rPr>
          <w:rFonts w:ascii="Times New Roman" w:hAnsi="Times New Roman"/>
        </w:rPr>
      </w:pPr>
    </w:p>
    <w:p w:rsidR="00A43571" w:rsidRPr="00F44C95" w:rsidRDefault="00A43571" w:rsidP="00A43571">
      <w:pPr>
        <w:pStyle w:val="BodyText"/>
        <w:ind w:left="360"/>
        <w:rPr>
          <w:rFonts w:ascii="Times New Roman" w:hAnsi="Times New Roman"/>
        </w:rPr>
      </w:pPr>
      <w:r w:rsidRPr="00F44C95">
        <w:rPr>
          <w:rFonts w:ascii="Times New Roman" w:hAnsi="Times New Roman"/>
          <w:b/>
        </w:rPr>
        <w:t>House</w:t>
      </w:r>
      <w:r w:rsidRPr="00F44C95">
        <w:rPr>
          <w:rFonts w:ascii="Times New Roman" w:hAnsi="Times New Roman"/>
        </w:rPr>
        <w:t xml:space="preserve"> – The House proposes to accelerate the 2.0 </w:t>
      </w:r>
      <w:r w:rsidR="008A03DC" w:rsidRPr="00F44C95">
        <w:rPr>
          <w:rFonts w:ascii="Times New Roman" w:hAnsi="Times New Roman"/>
        </w:rPr>
        <w:t xml:space="preserve">percent </w:t>
      </w:r>
      <w:r w:rsidRPr="00F44C95">
        <w:rPr>
          <w:rFonts w:ascii="Times New Roman" w:hAnsi="Times New Roman"/>
        </w:rPr>
        <w:t>Compensation Supplement</w:t>
      </w:r>
      <w:r w:rsidR="00307FB0" w:rsidRPr="00F44C95">
        <w:rPr>
          <w:rFonts w:ascii="Times New Roman" w:hAnsi="Times New Roman"/>
        </w:rPr>
        <w:t xml:space="preserve"> in fiscal year 2020.  The budget language provides funding for the Compensation Supplement for instructional and support positions beginning on July 1, 2019.  This action increases state distributions to school divisions by $36.3 million in fiscal year 2020.</w:t>
      </w:r>
    </w:p>
    <w:p w:rsidR="00F44C95" w:rsidRPr="00F44C95" w:rsidRDefault="00F44C95" w:rsidP="00A43571">
      <w:pPr>
        <w:pStyle w:val="BodyText"/>
        <w:ind w:left="360"/>
        <w:rPr>
          <w:rFonts w:ascii="Times New Roman" w:hAnsi="Times New Roman"/>
        </w:rPr>
      </w:pPr>
    </w:p>
    <w:p w:rsidR="00F44C95" w:rsidRPr="00F44C95" w:rsidRDefault="00F44C95" w:rsidP="00A43571">
      <w:pPr>
        <w:pStyle w:val="BodyText"/>
        <w:ind w:left="360"/>
        <w:rPr>
          <w:rFonts w:ascii="Times New Roman" w:hAnsi="Times New Roman"/>
          <w:i/>
        </w:rPr>
      </w:pPr>
      <w:r w:rsidRPr="00F44C95">
        <w:rPr>
          <w:rFonts w:ascii="Times New Roman" w:hAnsi="Times New Roman"/>
          <w:b/>
          <w:i/>
        </w:rPr>
        <w:t>Final General Assembly Action</w:t>
      </w:r>
      <w:r w:rsidRPr="00F44C95">
        <w:rPr>
          <w:rFonts w:ascii="Times New Roman" w:hAnsi="Times New Roman"/>
          <w:i/>
        </w:rPr>
        <w:t xml:space="preserve"> – The General Assembly provides a 3.0 percent Compensation Supplement in fiscal year 2020.  The budget language provides funding for the Compensation Supplement for instructional and support positions beginning on July 1, 2019.  This action increases projected state distributions to school divisions by $80.2 million in fiscal year 2020. </w:t>
      </w:r>
      <w:r w:rsidR="008C5BD3">
        <w:rPr>
          <w:rFonts w:ascii="Times New Roman" w:hAnsi="Times New Roman"/>
          <w:i/>
        </w:rPr>
        <w:t xml:space="preserve"> School divisions can qualify to receive the state funding if they certify to providing pay increases during the 2018-2020 biennium to instructional and support staff averaging 3.0 percent</w:t>
      </w:r>
      <w:r w:rsidR="00227CBD">
        <w:rPr>
          <w:rFonts w:ascii="Times New Roman" w:hAnsi="Times New Roman"/>
          <w:i/>
        </w:rPr>
        <w:t>.</w:t>
      </w:r>
      <w:r w:rsidR="000C3B3C">
        <w:rPr>
          <w:rFonts w:ascii="Times New Roman" w:hAnsi="Times New Roman"/>
          <w:i/>
        </w:rPr>
        <w:t xml:space="preserve">  The Compensation Supplement</w:t>
      </w:r>
      <w:r w:rsidR="002A1C9D">
        <w:rPr>
          <w:rFonts w:ascii="Times New Roman" w:hAnsi="Times New Roman"/>
          <w:i/>
        </w:rPr>
        <w:t xml:space="preserve"> payment</w:t>
      </w:r>
      <w:r w:rsidR="000C3B3C">
        <w:rPr>
          <w:rFonts w:ascii="Times New Roman" w:hAnsi="Times New Roman"/>
          <w:i/>
        </w:rPr>
        <w:t xml:space="preserve"> is contingent upon a stable general fund </w:t>
      </w:r>
      <w:r w:rsidR="002A1C9D">
        <w:rPr>
          <w:rFonts w:ascii="Times New Roman" w:hAnsi="Times New Roman"/>
          <w:i/>
        </w:rPr>
        <w:t xml:space="preserve">revenue </w:t>
      </w:r>
      <w:r w:rsidR="000C3B3C">
        <w:rPr>
          <w:rFonts w:ascii="Times New Roman" w:hAnsi="Times New Roman"/>
          <w:i/>
        </w:rPr>
        <w:t>forecast for fiscal year 2020</w:t>
      </w:r>
      <w:r w:rsidR="002A1C9D">
        <w:rPr>
          <w:rFonts w:ascii="Times New Roman" w:hAnsi="Times New Roman"/>
          <w:i/>
        </w:rPr>
        <w:t xml:space="preserve">, between the </w:t>
      </w:r>
      <w:bookmarkStart w:id="2" w:name="_GoBack"/>
      <w:bookmarkEnd w:id="2"/>
      <w:r w:rsidR="00D158AB" w:rsidRPr="00D158AB">
        <w:rPr>
          <w:rFonts w:ascii="Times New Roman" w:hAnsi="Times New Roman"/>
          <w:i/>
        </w:rPr>
        <w:t>Chapter 2</w:t>
      </w:r>
      <w:r w:rsidR="002A1C9D">
        <w:rPr>
          <w:rFonts w:ascii="Times New Roman" w:hAnsi="Times New Roman"/>
          <w:i/>
        </w:rPr>
        <w:t xml:space="preserve"> budget passed at the Special Session and the amended budget bill to be proposed this December to the 2019 General Assembly</w:t>
      </w:r>
      <w:r w:rsidR="000C3B3C">
        <w:rPr>
          <w:rFonts w:ascii="Times New Roman" w:hAnsi="Times New Roman"/>
          <w:i/>
        </w:rPr>
        <w:t>.</w:t>
      </w:r>
    </w:p>
    <w:p w:rsidR="000F66F8" w:rsidRPr="002804A6" w:rsidRDefault="000F66F8" w:rsidP="00AC7CB4">
      <w:pPr>
        <w:pStyle w:val="BodyText"/>
        <w:rPr>
          <w:rFonts w:ascii="Times New Roman" w:hAnsi="Times New Roman"/>
          <w:highlight w:val="yellow"/>
        </w:rPr>
      </w:pPr>
    </w:p>
    <w:p w:rsidR="0092194E" w:rsidRPr="00F44C95" w:rsidRDefault="006E6DDF" w:rsidP="00421C50">
      <w:pPr>
        <w:pStyle w:val="Heading5"/>
      </w:pPr>
      <w:r w:rsidRPr="00F44C95">
        <w:t xml:space="preserve">Fund the State’s Share </w:t>
      </w:r>
      <w:r w:rsidR="00691837" w:rsidRPr="00F44C95">
        <w:t xml:space="preserve">of </w:t>
      </w:r>
      <w:r w:rsidR="00182AF7" w:rsidRPr="00F44C95">
        <w:t>a</w:t>
      </w:r>
      <w:r w:rsidR="00636206" w:rsidRPr="00F44C95">
        <w:t xml:space="preserve"> Full-Time Principal in all Elementary Schools in FY20</w:t>
      </w:r>
    </w:p>
    <w:p w:rsidR="0092194E" w:rsidRPr="00F44C95" w:rsidRDefault="0092194E" w:rsidP="0092194E">
      <w:pPr>
        <w:pStyle w:val="BodyText"/>
        <w:rPr>
          <w:rFonts w:ascii="Times New Roman" w:hAnsi="Times New Roman"/>
          <w:bCs/>
        </w:rPr>
      </w:pPr>
    </w:p>
    <w:p w:rsidR="005E532F" w:rsidRPr="00F44C95" w:rsidRDefault="00D83156" w:rsidP="0093107E">
      <w:pPr>
        <w:pStyle w:val="BodyText"/>
        <w:ind w:left="360"/>
        <w:rPr>
          <w:rFonts w:ascii="Times New Roman" w:hAnsi="Times New Roman"/>
        </w:rPr>
      </w:pPr>
      <w:r w:rsidRPr="00F44C95">
        <w:rPr>
          <w:rFonts w:ascii="Times New Roman" w:hAnsi="Times New Roman"/>
          <w:b/>
        </w:rPr>
        <w:t xml:space="preserve">Governor </w:t>
      </w:r>
      <w:r w:rsidRPr="00F44C95">
        <w:rPr>
          <w:rFonts w:ascii="Times New Roman" w:hAnsi="Times New Roman"/>
        </w:rPr>
        <w:t xml:space="preserve">- </w:t>
      </w:r>
      <w:r w:rsidR="00D326F5" w:rsidRPr="00F44C95">
        <w:rPr>
          <w:rFonts w:ascii="Times New Roman" w:hAnsi="Times New Roman"/>
        </w:rPr>
        <w:t xml:space="preserve">The Governor’s introduced budget provides </w:t>
      </w:r>
      <w:r w:rsidR="0093107E" w:rsidRPr="00F44C95">
        <w:rPr>
          <w:rFonts w:ascii="Times New Roman" w:hAnsi="Times New Roman"/>
        </w:rPr>
        <w:t xml:space="preserve">state funding for a full-time principal in every elementary school in fiscal year 2020.  </w:t>
      </w:r>
      <w:r w:rsidR="00E0291E" w:rsidRPr="00F44C95">
        <w:rPr>
          <w:rFonts w:ascii="Times New Roman" w:hAnsi="Times New Roman"/>
        </w:rPr>
        <w:t xml:space="preserve">This funding supports an SOQ staffing recommendation of the Board of Education.  </w:t>
      </w:r>
      <w:r w:rsidR="0093107E" w:rsidRPr="00F44C95">
        <w:rPr>
          <w:rFonts w:ascii="Times New Roman" w:hAnsi="Times New Roman"/>
        </w:rPr>
        <w:t xml:space="preserve">In Chapter 836, state funding is </w:t>
      </w:r>
      <w:r w:rsidR="008A03DC" w:rsidRPr="00F44C95">
        <w:rPr>
          <w:rFonts w:ascii="Times New Roman" w:hAnsi="Times New Roman"/>
        </w:rPr>
        <w:t>p</w:t>
      </w:r>
      <w:r w:rsidR="0093107E" w:rsidRPr="00F44C95">
        <w:rPr>
          <w:rFonts w:ascii="Times New Roman" w:hAnsi="Times New Roman"/>
        </w:rPr>
        <w:t>rovided for 0.5 of an elementary school principal in schools with enrollment under 300 students.</w:t>
      </w:r>
      <w:r w:rsidR="00A57FB1" w:rsidRPr="00F44C95">
        <w:rPr>
          <w:rFonts w:ascii="Times New Roman" w:hAnsi="Times New Roman"/>
        </w:rPr>
        <w:t xml:space="preserve">  This action will increase state funding by $7.7 million in fiscal year 2020.</w:t>
      </w:r>
      <w:r w:rsidR="0093107E" w:rsidRPr="00F44C95">
        <w:rPr>
          <w:rFonts w:ascii="Times New Roman" w:hAnsi="Times New Roman"/>
        </w:rPr>
        <w:t xml:space="preserve">  </w:t>
      </w:r>
    </w:p>
    <w:p w:rsidR="007E16BA" w:rsidRPr="00F44C95" w:rsidRDefault="007E16BA" w:rsidP="0093107E">
      <w:pPr>
        <w:pStyle w:val="BodyText"/>
        <w:ind w:left="360"/>
        <w:rPr>
          <w:rFonts w:ascii="Times New Roman" w:hAnsi="Times New Roman"/>
        </w:rPr>
      </w:pPr>
    </w:p>
    <w:p w:rsidR="007E16BA" w:rsidRPr="00F44C95" w:rsidRDefault="007E16BA" w:rsidP="0093107E">
      <w:pPr>
        <w:pStyle w:val="BodyText"/>
        <w:ind w:left="360"/>
        <w:rPr>
          <w:rFonts w:ascii="Times New Roman" w:hAnsi="Times New Roman"/>
        </w:rPr>
      </w:pPr>
      <w:r w:rsidRPr="00F44C95">
        <w:rPr>
          <w:rFonts w:ascii="Times New Roman" w:hAnsi="Times New Roman"/>
          <w:b/>
        </w:rPr>
        <w:lastRenderedPageBreak/>
        <w:t>Senate</w:t>
      </w:r>
      <w:r w:rsidRPr="00F44C95">
        <w:rPr>
          <w:rFonts w:ascii="Times New Roman" w:hAnsi="Times New Roman"/>
        </w:rPr>
        <w:t xml:space="preserve"> – The Senate proposes to remove the additional funding for </w:t>
      </w:r>
      <w:r w:rsidR="002A12E0" w:rsidRPr="00F44C95">
        <w:rPr>
          <w:rFonts w:ascii="Times New Roman" w:hAnsi="Times New Roman"/>
        </w:rPr>
        <w:t>a</w:t>
      </w:r>
      <w:r w:rsidR="008A03DC" w:rsidRPr="00F44C95">
        <w:rPr>
          <w:rFonts w:ascii="Times New Roman" w:hAnsi="Times New Roman"/>
        </w:rPr>
        <w:t xml:space="preserve"> </w:t>
      </w:r>
      <w:r w:rsidRPr="00F44C95">
        <w:rPr>
          <w:rFonts w:ascii="Times New Roman" w:hAnsi="Times New Roman"/>
        </w:rPr>
        <w:t>full-time principal in elementary school</w:t>
      </w:r>
      <w:r w:rsidR="00BA1046" w:rsidRPr="00F44C95">
        <w:rPr>
          <w:rFonts w:ascii="Times New Roman" w:hAnsi="Times New Roman"/>
        </w:rPr>
        <w:t>s</w:t>
      </w:r>
      <w:r w:rsidR="008A03DC" w:rsidRPr="00F44C95">
        <w:rPr>
          <w:rFonts w:ascii="Times New Roman" w:hAnsi="Times New Roman"/>
        </w:rPr>
        <w:t xml:space="preserve"> with less than 300 students</w:t>
      </w:r>
      <w:r w:rsidRPr="00F44C95">
        <w:rPr>
          <w:rFonts w:ascii="Times New Roman" w:hAnsi="Times New Roman"/>
        </w:rPr>
        <w:t xml:space="preserve"> in fiscal year 2020.  This action reduces state payments to school divisions by $7.8 million</w:t>
      </w:r>
      <w:r w:rsidR="008A03DC" w:rsidRPr="00F44C95">
        <w:rPr>
          <w:rFonts w:ascii="Times New Roman" w:hAnsi="Times New Roman"/>
        </w:rPr>
        <w:t xml:space="preserve"> in fiscal year 2020</w:t>
      </w:r>
      <w:r w:rsidRPr="00F44C95">
        <w:rPr>
          <w:rFonts w:ascii="Times New Roman" w:hAnsi="Times New Roman"/>
        </w:rPr>
        <w:t>.</w:t>
      </w:r>
    </w:p>
    <w:p w:rsidR="007E16BA" w:rsidRPr="00F44C95" w:rsidRDefault="007E16BA" w:rsidP="0093107E">
      <w:pPr>
        <w:pStyle w:val="BodyText"/>
        <w:ind w:left="360"/>
        <w:rPr>
          <w:rFonts w:ascii="Times New Roman" w:hAnsi="Times New Roman"/>
        </w:rPr>
      </w:pPr>
    </w:p>
    <w:p w:rsidR="007E16BA" w:rsidRPr="00F44C95" w:rsidRDefault="007E16BA" w:rsidP="0093107E">
      <w:pPr>
        <w:pStyle w:val="BodyText"/>
        <w:ind w:left="360"/>
        <w:rPr>
          <w:rFonts w:ascii="Times New Roman" w:hAnsi="Times New Roman"/>
        </w:rPr>
      </w:pPr>
      <w:r w:rsidRPr="00F44C95">
        <w:rPr>
          <w:rFonts w:ascii="Times New Roman" w:hAnsi="Times New Roman"/>
          <w:b/>
        </w:rPr>
        <w:t>House</w:t>
      </w:r>
      <w:r w:rsidRPr="00F44C95">
        <w:rPr>
          <w:rFonts w:ascii="Times New Roman" w:hAnsi="Times New Roman"/>
        </w:rPr>
        <w:t xml:space="preserve"> – Same as the Senate amendment.  </w:t>
      </w:r>
    </w:p>
    <w:p w:rsidR="00F44C95" w:rsidRPr="00F44C95" w:rsidRDefault="00F44C95" w:rsidP="0093107E">
      <w:pPr>
        <w:pStyle w:val="BodyText"/>
        <w:ind w:left="360"/>
        <w:rPr>
          <w:rFonts w:ascii="Times New Roman" w:hAnsi="Times New Roman"/>
        </w:rPr>
      </w:pPr>
    </w:p>
    <w:p w:rsidR="00F44C95" w:rsidRPr="00F44C95" w:rsidRDefault="00F44C95" w:rsidP="0093107E">
      <w:pPr>
        <w:pStyle w:val="BodyText"/>
        <w:ind w:left="360"/>
        <w:rPr>
          <w:rFonts w:ascii="Times New Roman" w:hAnsi="Times New Roman"/>
          <w:i/>
        </w:rPr>
      </w:pPr>
      <w:r w:rsidRPr="00F44C95">
        <w:rPr>
          <w:rFonts w:ascii="Times New Roman" w:hAnsi="Times New Roman"/>
          <w:b/>
          <w:i/>
        </w:rPr>
        <w:t>Final General Assembly Action</w:t>
      </w:r>
      <w:r w:rsidRPr="00F44C95">
        <w:rPr>
          <w:rFonts w:ascii="Times New Roman" w:hAnsi="Times New Roman"/>
          <w:i/>
        </w:rPr>
        <w:t xml:space="preserve"> – Same as the Senate amendment.</w:t>
      </w:r>
    </w:p>
    <w:p w:rsidR="00A47D14" w:rsidRPr="002804A6" w:rsidRDefault="00A47D14">
      <w:pPr>
        <w:pStyle w:val="BodyText"/>
        <w:rPr>
          <w:rFonts w:ascii="Times New Roman" w:hAnsi="Times New Roman"/>
          <w:highlight w:val="yellow"/>
        </w:rPr>
      </w:pPr>
    </w:p>
    <w:p w:rsidR="00AA14AA" w:rsidRPr="00784587" w:rsidRDefault="007567ED" w:rsidP="00421C50">
      <w:pPr>
        <w:pStyle w:val="Heading5"/>
      </w:pPr>
      <w:r w:rsidRPr="00784587">
        <w:t>De</w:t>
      </w:r>
      <w:r w:rsidR="009E3E65" w:rsidRPr="00784587">
        <w:t xml:space="preserve">crease </w:t>
      </w:r>
      <w:r w:rsidR="00AA14AA" w:rsidRPr="00784587">
        <w:t>Literary Fund</w:t>
      </w:r>
      <w:r w:rsidR="009E3E65" w:rsidRPr="00784587">
        <w:t xml:space="preserve"> </w:t>
      </w:r>
      <w:r w:rsidR="00390FC4" w:rsidRPr="00784587">
        <w:t xml:space="preserve">Transfer </w:t>
      </w:r>
      <w:r w:rsidR="009E3E65" w:rsidRPr="00784587">
        <w:t xml:space="preserve">for </w:t>
      </w:r>
      <w:r w:rsidR="00CF23E0" w:rsidRPr="00784587">
        <w:t>VRS</w:t>
      </w:r>
      <w:r w:rsidR="009E3E65" w:rsidRPr="00784587">
        <w:t xml:space="preserve"> Retirement</w:t>
      </w:r>
      <w:r w:rsidR="00DF699E" w:rsidRPr="00784587">
        <w:t xml:space="preserve"> (</w:t>
      </w:r>
      <w:r w:rsidR="00130C63" w:rsidRPr="00784587">
        <w:t>Replace</w:t>
      </w:r>
      <w:r w:rsidR="00DF699E" w:rsidRPr="00784587">
        <w:t xml:space="preserve"> with General Funds)</w:t>
      </w:r>
    </w:p>
    <w:p w:rsidR="00AA14AA" w:rsidRPr="00784587" w:rsidRDefault="00AA14AA" w:rsidP="00AA14AA">
      <w:pPr>
        <w:pStyle w:val="BodyText"/>
        <w:rPr>
          <w:rFonts w:ascii="Times New Roman" w:hAnsi="Times New Roman"/>
          <w:bCs/>
        </w:rPr>
      </w:pPr>
    </w:p>
    <w:p w:rsidR="00292A09" w:rsidRPr="00784587" w:rsidRDefault="00D83156" w:rsidP="00765292">
      <w:pPr>
        <w:pStyle w:val="BodyText"/>
        <w:ind w:left="360"/>
        <w:rPr>
          <w:rFonts w:ascii="Times New Roman" w:hAnsi="Times New Roman"/>
        </w:rPr>
      </w:pPr>
      <w:r w:rsidRPr="00784587">
        <w:rPr>
          <w:rFonts w:ascii="Times New Roman" w:hAnsi="Times New Roman"/>
          <w:b/>
        </w:rPr>
        <w:t xml:space="preserve">Governor </w:t>
      </w:r>
      <w:r w:rsidRPr="00784587">
        <w:rPr>
          <w:rFonts w:ascii="Times New Roman" w:hAnsi="Times New Roman"/>
        </w:rPr>
        <w:t xml:space="preserve">- </w:t>
      </w:r>
      <w:r w:rsidR="00765292" w:rsidRPr="00784587">
        <w:rPr>
          <w:rFonts w:ascii="Times New Roman" w:hAnsi="Times New Roman"/>
        </w:rPr>
        <w:t>The Governor’s introduced budget decreases the transfer from the Literary Fund to support the state’s share of cost for teacher retirement by $</w:t>
      </w:r>
      <w:r w:rsidR="00E87EF0" w:rsidRPr="00784587">
        <w:rPr>
          <w:rFonts w:ascii="Times New Roman" w:hAnsi="Times New Roman"/>
        </w:rPr>
        <w:t>3</w:t>
      </w:r>
      <w:r w:rsidR="00F447D5" w:rsidRPr="00784587">
        <w:rPr>
          <w:rFonts w:ascii="Times New Roman" w:hAnsi="Times New Roman"/>
        </w:rPr>
        <w:t>5</w:t>
      </w:r>
      <w:r w:rsidR="001E1849" w:rsidRPr="00784587">
        <w:rPr>
          <w:rFonts w:ascii="Times New Roman" w:hAnsi="Times New Roman"/>
        </w:rPr>
        <w:t>.0</w:t>
      </w:r>
      <w:r w:rsidR="00765292" w:rsidRPr="00784587">
        <w:rPr>
          <w:rFonts w:ascii="Times New Roman" w:hAnsi="Times New Roman"/>
        </w:rPr>
        <w:t xml:space="preserve"> million, from $</w:t>
      </w:r>
      <w:r w:rsidR="00F447D5" w:rsidRPr="00784587">
        <w:rPr>
          <w:rFonts w:ascii="Times New Roman" w:hAnsi="Times New Roman"/>
        </w:rPr>
        <w:t>181</w:t>
      </w:r>
      <w:r w:rsidR="001E1849" w:rsidRPr="00784587">
        <w:rPr>
          <w:rFonts w:ascii="Times New Roman" w:hAnsi="Times New Roman"/>
        </w:rPr>
        <w:t>.</w:t>
      </w:r>
      <w:r w:rsidR="00F447D5" w:rsidRPr="00784587">
        <w:rPr>
          <w:rFonts w:ascii="Times New Roman" w:hAnsi="Times New Roman"/>
        </w:rPr>
        <w:t>3</w:t>
      </w:r>
      <w:r w:rsidR="00765292" w:rsidRPr="00784587">
        <w:rPr>
          <w:rFonts w:ascii="Times New Roman" w:hAnsi="Times New Roman"/>
        </w:rPr>
        <w:t xml:space="preserve"> million to $</w:t>
      </w:r>
      <w:r w:rsidR="00F447D5" w:rsidRPr="00784587">
        <w:rPr>
          <w:rFonts w:ascii="Times New Roman" w:hAnsi="Times New Roman"/>
        </w:rPr>
        <w:t>146</w:t>
      </w:r>
      <w:r w:rsidR="001E1849" w:rsidRPr="00784587">
        <w:rPr>
          <w:rFonts w:ascii="Times New Roman" w:hAnsi="Times New Roman"/>
        </w:rPr>
        <w:t>.</w:t>
      </w:r>
      <w:r w:rsidR="00F447D5" w:rsidRPr="00784587">
        <w:rPr>
          <w:rFonts w:ascii="Times New Roman" w:hAnsi="Times New Roman"/>
        </w:rPr>
        <w:t>3</w:t>
      </w:r>
      <w:r w:rsidR="001E1849" w:rsidRPr="00784587">
        <w:rPr>
          <w:rFonts w:ascii="Times New Roman" w:hAnsi="Times New Roman"/>
        </w:rPr>
        <w:t xml:space="preserve"> </w:t>
      </w:r>
      <w:r w:rsidR="00765292" w:rsidRPr="00784587">
        <w:rPr>
          <w:rFonts w:ascii="Times New Roman" w:hAnsi="Times New Roman"/>
        </w:rPr>
        <w:t>million</w:t>
      </w:r>
      <w:r w:rsidR="00DF699E" w:rsidRPr="00784587">
        <w:rPr>
          <w:rFonts w:ascii="Times New Roman" w:hAnsi="Times New Roman"/>
        </w:rPr>
        <w:t>,</w:t>
      </w:r>
      <w:r w:rsidR="00765292" w:rsidRPr="00784587">
        <w:rPr>
          <w:rFonts w:ascii="Times New Roman" w:hAnsi="Times New Roman"/>
        </w:rPr>
        <w:t xml:space="preserve"> in fiscal year </w:t>
      </w:r>
      <w:r w:rsidR="00F447D5" w:rsidRPr="00784587">
        <w:rPr>
          <w:rFonts w:ascii="Times New Roman" w:hAnsi="Times New Roman"/>
        </w:rPr>
        <w:t>2019, and by $45.0 million, from $181.3 million to $136.3 million, in fiscal year 2020</w:t>
      </w:r>
      <w:r w:rsidR="006E6DDF" w:rsidRPr="00784587">
        <w:rPr>
          <w:rFonts w:ascii="Times New Roman" w:hAnsi="Times New Roman"/>
        </w:rPr>
        <w:t>.</w:t>
      </w:r>
      <w:r w:rsidR="00765292" w:rsidRPr="00784587">
        <w:rPr>
          <w:rFonts w:ascii="Times New Roman" w:hAnsi="Times New Roman"/>
        </w:rPr>
        <w:t xml:space="preserve"> </w:t>
      </w:r>
      <w:r w:rsidR="00603BC9" w:rsidRPr="00784587">
        <w:rPr>
          <w:rFonts w:ascii="Times New Roman" w:hAnsi="Times New Roman"/>
        </w:rPr>
        <w:t xml:space="preserve"> </w:t>
      </w:r>
      <w:r w:rsidR="00765292" w:rsidRPr="00784587">
        <w:rPr>
          <w:rFonts w:ascii="Times New Roman" w:hAnsi="Times New Roman"/>
        </w:rPr>
        <w:t>Th</w:t>
      </w:r>
      <w:r w:rsidR="00390FC4" w:rsidRPr="00784587">
        <w:rPr>
          <w:rFonts w:ascii="Times New Roman" w:hAnsi="Times New Roman"/>
        </w:rPr>
        <w:t>is</w:t>
      </w:r>
      <w:r w:rsidR="00765292" w:rsidRPr="00784587">
        <w:rPr>
          <w:rFonts w:ascii="Times New Roman" w:hAnsi="Times New Roman"/>
        </w:rPr>
        <w:t xml:space="preserve"> action do</w:t>
      </w:r>
      <w:r w:rsidR="00390FC4" w:rsidRPr="00784587">
        <w:rPr>
          <w:rFonts w:ascii="Times New Roman" w:hAnsi="Times New Roman"/>
        </w:rPr>
        <w:t>es</w:t>
      </w:r>
      <w:r w:rsidR="00765292" w:rsidRPr="00784587">
        <w:rPr>
          <w:rFonts w:ascii="Times New Roman" w:hAnsi="Times New Roman"/>
        </w:rPr>
        <w:t xml:space="preserve"> not affect division per pupil amounts or projected entitlements for VRS retirement in fiscal year </w:t>
      </w:r>
      <w:r w:rsidR="001E1849" w:rsidRPr="00784587">
        <w:rPr>
          <w:rFonts w:ascii="Times New Roman" w:hAnsi="Times New Roman"/>
        </w:rPr>
        <w:t>201</w:t>
      </w:r>
      <w:r w:rsidR="00F447D5" w:rsidRPr="00784587">
        <w:rPr>
          <w:rFonts w:ascii="Times New Roman" w:hAnsi="Times New Roman"/>
        </w:rPr>
        <w:t>9 or fiscal year 2020</w:t>
      </w:r>
      <w:r w:rsidR="00957AA1" w:rsidRPr="00784587">
        <w:rPr>
          <w:rFonts w:ascii="Times New Roman" w:hAnsi="Times New Roman"/>
        </w:rPr>
        <w:t>, but is only a change in the source of funding</w:t>
      </w:r>
      <w:r w:rsidR="00765292" w:rsidRPr="00784587">
        <w:rPr>
          <w:rFonts w:ascii="Times New Roman" w:hAnsi="Times New Roman"/>
        </w:rPr>
        <w:t>.</w:t>
      </w:r>
    </w:p>
    <w:p w:rsidR="00D83156" w:rsidRPr="00784587" w:rsidRDefault="00D83156" w:rsidP="00765292">
      <w:pPr>
        <w:pStyle w:val="BodyText"/>
        <w:ind w:left="360"/>
        <w:rPr>
          <w:rFonts w:ascii="Times New Roman" w:hAnsi="Times New Roman"/>
        </w:rPr>
      </w:pPr>
    </w:p>
    <w:p w:rsidR="00D83156" w:rsidRPr="00784587" w:rsidRDefault="00D83156" w:rsidP="00765292">
      <w:pPr>
        <w:pStyle w:val="BodyText"/>
        <w:ind w:left="360"/>
        <w:rPr>
          <w:rFonts w:ascii="Times New Roman" w:hAnsi="Times New Roman"/>
        </w:rPr>
      </w:pPr>
      <w:r w:rsidRPr="00784587">
        <w:rPr>
          <w:rFonts w:ascii="Times New Roman" w:hAnsi="Times New Roman"/>
          <w:b/>
        </w:rPr>
        <w:t>Senate</w:t>
      </w:r>
      <w:r w:rsidRPr="00784587">
        <w:rPr>
          <w:rFonts w:ascii="Times New Roman" w:hAnsi="Times New Roman"/>
        </w:rPr>
        <w:t xml:space="preserve"> – Same as the Governor’s introduced budget.</w:t>
      </w:r>
    </w:p>
    <w:p w:rsidR="00D83156" w:rsidRPr="00784587" w:rsidRDefault="00D83156" w:rsidP="00765292">
      <w:pPr>
        <w:pStyle w:val="BodyText"/>
        <w:ind w:left="360"/>
        <w:rPr>
          <w:rFonts w:ascii="Times New Roman" w:hAnsi="Times New Roman"/>
        </w:rPr>
      </w:pPr>
    </w:p>
    <w:p w:rsidR="00D83156" w:rsidRPr="00784587" w:rsidRDefault="00D83156" w:rsidP="00765292">
      <w:pPr>
        <w:pStyle w:val="BodyText"/>
        <w:ind w:left="360"/>
        <w:rPr>
          <w:rFonts w:ascii="Times New Roman" w:hAnsi="Times New Roman"/>
        </w:rPr>
      </w:pPr>
      <w:r w:rsidRPr="00784587">
        <w:rPr>
          <w:rFonts w:ascii="Times New Roman" w:hAnsi="Times New Roman"/>
          <w:b/>
        </w:rPr>
        <w:t>House</w:t>
      </w:r>
      <w:r w:rsidRPr="00784587">
        <w:rPr>
          <w:rFonts w:ascii="Times New Roman" w:hAnsi="Times New Roman"/>
        </w:rPr>
        <w:t xml:space="preserve"> – Same as the Governor’s introduced budget.</w:t>
      </w:r>
    </w:p>
    <w:p w:rsidR="00784587" w:rsidRPr="00784587" w:rsidRDefault="00784587" w:rsidP="00765292">
      <w:pPr>
        <w:pStyle w:val="BodyText"/>
        <w:ind w:left="360"/>
        <w:rPr>
          <w:rFonts w:ascii="Times New Roman" w:hAnsi="Times New Roman"/>
        </w:rPr>
      </w:pPr>
    </w:p>
    <w:p w:rsidR="00784587" w:rsidRPr="00784587" w:rsidRDefault="00784587" w:rsidP="00765292">
      <w:pPr>
        <w:pStyle w:val="BodyText"/>
        <w:ind w:left="360"/>
        <w:rPr>
          <w:rFonts w:ascii="Times New Roman" w:hAnsi="Times New Roman"/>
          <w:i/>
        </w:rPr>
      </w:pPr>
      <w:r w:rsidRPr="00784587">
        <w:rPr>
          <w:rFonts w:ascii="Times New Roman" w:hAnsi="Times New Roman"/>
          <w:b/>
          <w:i/>
        </w:rPr>
        <w:t>Final General Assembly Action</w:t>
      </w:r>
      <w:r w:rsidRPr="00784587">
        <w:rPr>
          <w:rFonts w:ascii="Times New Roman" w:hAnsi="Times New Roman"/>
          <w:i/>
        </w:rPr>
        <w:t xml:space="preserve"> – Same as the Governor’s introduced budget.</w:t>
      </w:r>
    </w:p>
    <w:p w:rsidR="006F0B30" w:rsidRPr="002804A6" w:rsidRDefault="006F0B30" w:rsidP="00765292">
      <w:pPr>
        <w:pStyle w:val="BodyText"/>
        <w:ind w:left="360"/>
        <w:rPr>
          <w:rFonts w:ascii="Times New Roman" w:hAnsi="Times New Roman"/>
          <w:highlight w:val="yellow"/>
        </w:rPr>
      </w:pPr>
    </w:p>
    <w:p w:rsidR="00D05FD3" w:rsidRPr="002C5B1B" w:rsidRDefault="00D05FD3" w:rsidP="00421C50">
      <w:pPr>
        <w:pStyle w:val="Heading5"/>
      </w:pPr>
      <w:r w:rsidRPr="002C5B1B">
        <w:t>Virginia Preschool Initiative (VPI)</w:t>
      </w:r>
      <w:r w:rsidR="00DF699E" w:rsidRPr="002C5B1B">
        <w:t xml:space="preserve"> Non-participation Rate</w:t>
      </w:r>
      <w:r w:rsidR="00390FC4" w:rsidRPr="002C5B1B">
        <w:t xml:space="preserve"> </w:t>
      </w:r>
    </w:p>
    <w:p w:rsidR="00D05FD3" w:rsidRPr="002C5B1B" w:rsidRDefault="00D05FD3" w:rsidP="00D05FD3">
      <w:pPr>
        <w:pStyle w:val="BodyText"/>
        <w:rPr>
          <w:rFonts w:ascii="Times New Roman" w:hAnsi="Times New Roman"/>
          <w:b/>
          <w:bCs/>
        </w:rPr>
      </w:pPr>
    </w:p>
    <w:p w:rsidR="00877D81" w:rsidRPr="002C5B1B" w:rsidRDefault="00D83156" w:rsidP="008658D5">
      <w:pPr>
        <w:pStyle w:val="BodyText"/>
        <w:ind w:left="360"/>
        <w:rPr>
          <w:rFonts w:ascii="Times New Roman" w:hAnsi="Times New Roman"/>
        </w:rPr>
      </w:pPr>
      <w:r w:rsidRPr="002C5B1B">
        <w:rPr>
          <w:rFonts w:ascii="Times New Roman" w:hAnsi="Times New Roman"/>
          <w:b/>
        </w:rPr>
        <w:t xml:space="preserve">Governor </w:t>
      </w:r>
      <w:r w:rsidRPr="002C5B1B">
        <w:rPr>
          <w:rFonts w:ascii="Times New Roman" w:hAnsi="Times New Roman"/>
        </w:rPr>
        <w:t xml:space="preserve">- </w:t>
      </w:r>
      <w:r w:rsidR="008658D5" w:rsidRPr="002C5B1B">
        <w:rPr>
          <w:rFonts w:ascii="Times New Roman" w:hAnsi="Times New Roman"/>
        </w:rPr>
        <w:t xml:space="preserve">In addition to the </w:t>
      </w:r>
      <w:r w:rsidR="0018636C" w:rsidRPr="002C5B1B">
        <w:rPr>
          <w:rFonts w:ascii="Times New Roman" w:hAnsi="Times New Roman"/>
        </w:rPr>
        <w:t>technical</w:t>
      </w:r>
      <w:r w:rsidR="008658D5" w:rsidRPr="002C5B1B">
        <w:rPr>
          <w:rFonts w:ascii="Times New Roman" w:hAnsi="Times New Roman"/>
        </w:rPr>
        <w:t xml:space="preserve"> updates </w:t>
      </w:r>
      <w:r w:rsidR="00DF699E" w:rsidRPr="002C5B1B">
        <w:rPr>
          <w:rFonts w:ascii="Times New Roman" w:hAnsi="Times New Roman"/>
        </w:rPr>
        <w:t xml:space="preserve">to </w:t>
      </w:r>
      <w:r w:rsidR="008658D5" w:rsidRPr="002C5B1B">
        <w:rPr>
          <w:rFonts w:ascii="Times New Roman" w:hAnsi="Times New Roman"/>
        </w:rPr>
        <w:t>the Virginia Preschool Initiative (VPI)</w:t>
      </w:r>
      <w:r w:rsidR="00DF699E" w:rsidRPr="002C5B1B">
        <w:rPr>
          <w:rFonts w:ascii="Times New Roman" w:hAnsi="Times New Roman"/>
        </w:rPr>
        <w:t xml:space="preserve"> funding formula</w:t>
      </w:r>
      <w:r w:rsidR="008658D5" w:rsidRPr="002C5B1B">
        <w:rPr>
          <w:rFonts w:ascii="Times New Roman" w:hAnsi="Times New Roman"/>
        </w:rPr>
        <w:t xml:space="preserve">, the Governor’s introduced budget also </w:t>
      </w:r>
      <w:r w:rsidR="00D8443A" w:rsidRPr="002C5B1B">
        <w:rPr>
          <w:rFonts w:ascii="Times New Roman" w:hAnsi="Times New Roman"/>
        </w:rPr>
        <w:t xml:space="preserve">maintains the </w:t>
      </w:r>
      <w:r w:rsidR="00D667F9" w:rsidRPr="002C5B1B">
        <w:rPr>
          <w:rFonts w:ascii="Times New Roman" w:hAnsi="Times New Roman"/>
        </w:rPr>
        <w:t xml:space="preserve">projected VPI non-participation rate in fiscal year </w:t>
      </w:r>
      <w:r w:rsidR="0058793C" w:rsidRPr="002C5B1B">
        <w:rPr>
          <w:rFonts w:ascii="Times New Roman" w:hAnsi="Times New Roman"/>
        </w:rPr>
        <w:t>2019</w:t>
      </w:r>
      <w:r w:rsidR="00BE1A7C" w:rsidRPr="002C5B1B">
        <w:rPr>
          <w:rFonts w:ascii="Times New Roman" w:hAnsi="Times New Roman"/>
        </w:rPr>
        <w:t xml:space="preserve"> </w:t>
      </w:r>
      <w:r w:rsidR="00D667F9" w:rsidRPr="002C5B1B">
        <w:rPr>
          <w:rFonts w:ascii="Times New Roman" w:hAnsi="Times New Roman"/>
        </w:rPr>
        <w:t xml:space="preserve">and fiscal year </w:t>
      </w:r>
      <w:r w:rsidR="00BE1A7C" w:rsidRPr="002C5B1B">
        <w:rPr>
          <w:rFonts w:ascii="Times New Roman" w:hAnsi="Times New Roman"/>
        </w:rPr>
        <w:t>20</w:t>
      </w:r>
      <w:r w:rsidR="0058793C" w:rsidRPr="002C5B1B">
        <w:rPr>
          <w:rFonts w:ascii="Times New Roman" w:hAnsi="Times New Roman"/>
        </w:rPr>
        <w:t>20</w:t>
      </w:r>
      <w:r w:rsidR="00BE1A7C" w:rsidRPr="002C5B1B">
        <w:rPr>
          <w:rFonts w:ascii="Times New Roman" w:hAnsi="Times New Roman"/>
        </w:rPr>
        <w:t xml:space="preserve"> </w:t>
      </w:r>
      <w:r w:rsidR="00D667F9" w:rsidRPr="002C5B1B">
        <w:rPr>
          <w:rFonts w:ascii="Times New Roman" w:hAnsi="Times New Roman"/>
        </w:rPr>
        <w:t xml:space="preserve">at the same 25.43 percent rate contained in Chapter </w:t>
      </w:r>
      <w:r w:rsidR="0058793C" w:rsidRPr="002C5B1B">
        <w:rPr>
          <w:rFonts w:ascii="Times New Roman" w:hAnsi="Times New Roman"/>
        </w:rPr>
        <w:t>836</w:t>
      </w:r>
      <w:r w:rsidR="00BE1A7C" w:rsidRPr="002C5B1B">
        <w:rPr>
          <w:rFonts w:ascii="Times New Roman" w:hAnsi="Times New Roman"/>
        </w:rPr>
        <w:t xml:space="preserve"> </w:t>
      </w:r>
      <w:r w:rsidR="00D667F9" w:rsidRPr="002C5B1B">
        <w:rPr>
          <w:rFonts w:ascii="Times New Roman" w:hAnsi="Times New Roman"/>
        </w:rPr>
        <w:t xml:space="preserve">for fiscal year </w:t>
      </w:r>
      <w:r w:rsidR="00BE1A7C" w:rsidRPr="002C5B1B">
        <w:rPr>
          <w:rFonts w:ascii="Times New Roman" w:hAnsi="Times New Roman"/>
        </w:rPr>
        <w:t>201</w:t>
      </w:r>
      <w:r w:rsidR="0058793C" w:rsidRPr="002C5B1B">
        <w:rPr>
          <w:rFonts w:ascii="Times New Roman" w:hAnsi="Times New Roman"/>
        </w:rPr>
        <w:t>8</w:t>
      </w:r>
      <w:r w:rsidR="00D667F9" w:rsidRPr="002C5B1B">
        <w:rPr>
          <w:rFonts w:ascii="Times New Roman" w:hAnsi="Times New Roman"/>
        </w:rPr>
        <w:t xml:space="preserve">.  </w:t>
      </w:r>
      <w:r w:rsidR="00D8443A" w:rsidRPr="002C5B1B">
        <w:rPr>
          <w:rFonts w:ascii="Times New Roman" w:hAnsi="Times New Roman"/>
        </w:rPr>
        <w:t>As a result, state funding for VPI is reduced by $24.</w:t>
      </w:r>
      <w:r w:rsidR="0058793C" w:rsidRPr="002C5B1B">
        <w:rPr>
          <w:rFonts w:ascii="Times New Roman" w:hAnsi="Times New Roman"/>
        </w:rPr>
        <w:t>0</w:t>
      </w:r>
      <w:r w:rsidR="00BE1A7C" w:rsidRPr="002C5B1B">
        <w:rPr>
          <w:rFonts w:ascii="Times New Roman" w:hAnsi="Times New Roman"/>
        </w:rPr>
        <w:t xml:space="preserve"> </w:t>
      </w:r>
      <w:r w:rsidR="00D8443A" w:rsidRPr="002C5B1B">
        <w:rPr>
          <w:rFonts w:ascii="Times New Roman" w:hAnsi="Times New Roman"/>
        </w:rPr>
        <w:t xml:space="preserve">million in fiscal year </w:t>
      </w:r>
      <w:r w:rsidR="00BE1A7C" w:rsidRPr="002C5B1B">
        <w:rPr>
          <w:rFonts w:ascii="Times New Roman" w:hAnsi="Times New Roman"/>
        </w:rPr>
        <w:t>201</w:t>
      </w:r>
      <w:r w:rsidR="0058793C" w:rsidRPr="002C5B1B">
        <w:rPr>
          <w:rFonts w:ascii="Times New Roman" w:hAnsi="Times New Roman"/>
        </w:rPr>
        <w:t>9</w:t>
      </w:r>
      <w:r w:rsidR="00BE1A7C" w:rsidRPr="002C5B1B">
        <w:rPr>
          <w:rFonts w:ascii="Times New Roman" w:hAnsi="Times New Roman"/>
        </w:rPr>
        <w:t xml:space="preserve"> </w:t>
      </w:r>
      <w:r w:rsidR="00D8443A" w:rsidRPr="002C5B1B">
        <w:rPr>
          <w:rFonts w:ascii="Times New Roman" w:hAnsi="Times New Roman"/>
        </w:rPr>
        <w:t>and $24.</w:t>
      </w:r>
      <w:r w:rsidR="0058793C" w:rsidRPr="002C5B1B">
        <w:rPr>
          <w:rFonts w:ascii="Times New Roman" w:hAnsi="Times New Roman"/>
        </w:rPr>
        <w:t>0</w:t>
      </w:r>
      <w:r w:rsidR="00BE1A7C" w:rsidRPr="002C5B1B">
        <w:rPr>
          <w:rFonts w:ascii="Times New Roman" w:hAnsi="Times New Roman"/>
        </w:rPr>
        <w:t xml:space="preserve"> </w:t>
      </w:r>
      <w:r w:rsidR="00D8443A" w:rsidRPr="002C5B1B">
        <w:rPr>
          <w:rFonts w:ascii="Times New Roman" w:hAnsi="Times New Roman"/>
        </w:rPr>
        <w:t xml:space="preserve">million in fiscal year </w:t>
      </w:r>
      <w:r w:rsidR="00BE1A7C" w:rsidRPr="002C5B1B">
        <w:rPr>
          <w:rFonts w:ascii="Times New Roman" w:hAnsi="Times New Roman"/>
        </w:rPr>
        <w:t>20</w:t>
      </w:r>
      <w:r w:rsidR="0058793C" w:rsidRPr="002C5B1B">
        <w:rPr>
          <w:rFonts w:ascii="Times New Roman" w:hAnsi="Times New Roman"/>
        </w:rPr>
        <w:t>20</w:t>
      </w:r>
      <w:r w:rsidR="00603BC9" w:rsidRPr="002C5B1B">
        <w:rPr>
          <w:rFonts w:ascii="Times New Roman" w:hAnsi="Times New Roman"/>
        </w:rPr>
        <w:t xml:space="preserve"> by applying the projected non-participation factor to the total funding</w:t>
      </w:r>
      <w:r w:rsidR="00D8443A" w:rsidRPr="002C5B1B">
        <w:rPr>
          <w:rFonts w:ascii="Times New Roman" w:hAnsi="Times New Roman"/>
        </w:rPr>
        <w:t xml:space="preserve">.  </w:t>
      </w:r>
      <w:r w:rsidR="00D667F9" w:rsidRPr="002C5B1B">
        <w:rPr>
          <w:rFonts w:ascii="Times New Roman" w:hAnsi="Times New Roman"/>
        </w:rPr>
        <w:t xml:space="preserve">This estimate of non-participation affects the </w:t>
      </w:r>
      <w:r w:rsidR="00603BC9" w:rsidRPr="002C5B1B">
        <w:rPr>
          <w:rFonts w:ascii="Times New Roman" w:hAnsi="Times New Roman"/>
        </w:rPr>
        <w:t xml:space="preserve">total </w:t>
      </w:r>
      <w:r w:rsidR="00D667F9" w:rsidRPr="002C5B1B">
        <w:rPr>
          <w:rFonts w:ascii="Times New Roman" w:hAnsi="Times New Roman"/>
        </w:rPr>
        <w:t xml:space="preserve">state appropriation for the program but does not change the division-level </w:t>
      </w:r>
      <w:r w:rsidR="00DF699E" w:rsidRPr="002C5B1B">
        <w:rPr>
          <w:rFonts w:ascii="Times New Roman" w:hAnsi="Times New Roman"/>
        </w:rPr>
        <w:t xml:space="preserve">allocation </w:t>
      </w:r>
      <w:r w:rsidR="001708FD" w:rsidRPr="002C5B1B">
        <w:rPr>
          <w:rFonts w:ascii="Times New Roman" w:hAnsi="Times New Roman"/>
        </w:rPr>
        <w:t xml:space="preserve">of </w:t>
      </w:r>
      <w:r w:rsidR="00130C63" w:rsidRPr="002C5B1B">
        <w:rPr>
          <w:rFonts w:ascii="Times New Roman" w:hAnsi="Times New Roman"/>
        </w:rPr>
        <w:t xml:space="preserve">student </w:t>
      </w:r>
      <w:r w:rsidR="00DF699E" w:rsidRPr="002C5B1B">
        <w:rPr>
          <w:rFonts w:ascii="Times New Roman" w:hAnsi="Times New Roman"/>
        </w:rPr>
        <w:t>slots or</w:t>
      </w:r>
      <w:r w:rsidR="00957AA1" w:rsidRPr="002C5B1B">
        <w:rPr>
          <w:rFonts w:ascii="Times New Roman" w:hAnsi="Times New Roman"/>
        </w:rPr>
        <w:t xml:space="preserve"> projected</w:t>
      </w:r>
      <w:r w:rsidR="00DF699E" w:rsidRPr="002C5B1B">
        <w:rPr>
          <w:rFonts w:ascii="Times New Roman" w:hAnsi="Times New Roman"/>
        </w:rPr>
        <w:t xml:space="preserve"> </w:t>
      </w:r>
      <w:r w:rsidR="00D667F9" w:rsidRPr="002C5B1B">
        <w:rPr>
          <w:rFonts w:ascii="Times New Roman" w:hAnsi="Times New Roman"/>
        </w:rPr>
        <w:t>entitlement amounts.</w:t>
      </w:r>
    </w:p>
    <w:p w:rsidR="00BC2476" w:rsidRPr="002C5B1B" w:rsidRDefault="00BC2476" w:rsidP="008658D5">
      <w:pPr>
        <w:pStyle w:val="BodyText"/>
        <w:ind w:left="360"/>
        <w:rPr>
          <w:rFonts w:ascii="Times New Roman" w:hAnsi="Times New Roman"/>
          <w:b/>
          <w:i/>
        </w:rPr>
      </w:pPr>
    </w:p>
    <w:p w:rsidR="00D83156" w:rsidRPr="002C5B1B" w:rsidRDefault="00D83156" w:rsidP="008658D5">
      <w:pPr>
        <w:pStyle w:val="BodyText"/>
        <w:ind w:left="360"/>
        <w:rPr>
          <w:rFonts w:ascii="Times New Roman" w:hAnsi="Times New Roman"/>
        </w:rPr>
      </w:pPr>
      <w:r w:rsidRPr="002C5B1B">
        <w:rPr>
          <w:rFonts w:ascii="Times New Roman" w:hAnsi="Times New Roman"/>
          <w:b/>
        </w:rPr>
        <w:t>Senate</w:t>
      </w:r>
      <w:r w:rsidRPr="002C5B1B">
        <w:rPr>
          <w:rFonts w:ascii="Times New Roman" w:hAnsi="Times New Roman"/>
        </w:rPr>
        <w:t xml:space="preserve"> – Same as the Governor’s introduced budget.</w:t>
      </w:r>
    </w:p>
    <w:p w:rsidR="00D83156" w:rsidRPr="002C5B1B" w:rsidRDefault="00D83156" w:rsidP="008658D5">
      <w:pPr>
        <w:pStyle w:val="BodyText"/>
        <w:ind w:left="360"/>
        <w:rPr>
          <w:rFonts w:ascii="Times New Roman" w:hAnsi="Times New Roman"/>
        </w:rPr>
      </w:pPr>
    </w:p>
    <w:p w:rsidR="00D83156" w:rsidRPr="002C5B1B" w:rsidRDefault="00D83156" w:rsidP="008658D5">
      <w:pPr>
        <w:pStyle w:val="BodyText"/>
        <w:ind w:left="360"/>
        <w:rPr>
          <w:rFonts w:ascii="Times New Roman" w:hAnsi="Times New Roman"/>
        </w:rPr>
      </w:pPr>
      <w:r w:rsidRPr="002C5B1B">
        <w:rPr>
          <w:rFonts w:ascii="Times New Roman" w:hAnsi="Times New Roman"/>
          <w:b/>
        </w:rPr>
        <w:t>House</w:t>
      </w:r>
      <w:r w:rsidRPr="002C5B1B">
        <w:rPr>
          <w:rFonts w:ascii="Times New Roman" w:hAnsi="Times New Roman"/>
        </w:rPr>
        <w:t xml:space="preserve"> – The House proposes to increase the non-part</w:t>
      </w:r>
      <w:r w:rsidR="00C91D65" w:rsidRPr="002C5B1B">
        <w:rPr>
          <w:rFonts w:ascii="Times New Roman" w:hAnsi="Times New Roman"/>
        </w:rPr>
        <w:t>icipation rate for VPI to 25.69 percent</w:t>
      </w:r>
      <w:r w:rsidRPr="002C5B1B">
        <w:rPr>
          <w:rFonts w:ascii="Times New Roman" w:hAnsi="Times New Roman"/>
        </w:rPr>
        <w:t xml:space="preserve"> for fiscal years 2019 and 2020.  This action reduces </w:t>
      </w:r>
      <w:r w:rsidR="008564F0" w:rsidRPr="002C5B1B">
        <w:rPr>
          <w:rFonts w:ascii="Times New Roman" w:hAnsi="Times New Roman"/>
        </w:rPr>
        <w:t>projected</w:t>
      </w:r>
      <w:r w:rsidRPr="002C5B1B">
        <w:rPr>
          <w:rFonts w:ascii="Times New Roman" w:hAnsi="Times New Roman"/>
        </w:rPr>
        <w:t xml:space="preserve"> </w:t>
      </w:r>
      <w:r w:rsidR="008564F0" w:rsidRPr="002C5B1B">
        <w:rPr>
          <w:rFonts w:ascii="Times New Roman" w:hAnsi="Times New Roman"/>
        </w:rPr>
        <w:t xml:space="preserve">total </w:t>
      </w:r>
      <w:r w:rsidRPr="002C5B1B">
        <w:rPr>
          <w:rFonts w:ascii="Times New Roman" w:hAnsi="Times New Roman"/>
        </w:rPr>
        <w:t xml:space="preserve">state costs by $244,885 in fiscal year 2019 and $244,923 in fiscal year 2020, but does not affect </w:t>
      </w:r>
      <w:r w:rsidR="00EB5CA1" w:rsidRPr="002C5B1B">
        <w:rPr>
          <w:rFonts w:ascii="Times New Roman" w:hAnsi="Times New Roman"/>
        </w:rPr>
        <w:t xml:space="preserve">calculated VPI slots </w:t>
      </w:r>
      <w:r w:rsidR="008564F0" w:rsidRPr="002C5B1B">
        <w:rPr>
          <w:rFonts w:ascii="Times New Roman" w:hAnsi="Times New Roman"/>
        </w:rPr>
        <w:t xml:space="preserve">and funding allocations </w:t>
      </w:r>
      <w:r w:rsidR="00EB5CA1" w:rsidRPr="002C5B1B">
        <w:rPr>
          <w:rFonts w:ascii="Times New Roman" w:hAnsi="Times New Roman"/>
        </w:rPr>
        <w:t xml:space="preserve">for </w:t>
      </w:r>
      <w:r w:rsidRPr="002C5B1B">
        <w:rPr>
          <w:rFonts w:ascii="Times New Roman" w:hAnsi="Times New Roman"/>
        </w:rPr>
        <w:t>school divisions.</w:t>
      </w:r>
      <w:r w:rsidR="00EB5CA1" w:rsidRPr="002C5B1B">
        <w:rPr>
          <w:rFonts w:ascii="Times New Roman" w:hAnsi="Times New Roman"/>
        </w:rPr>
        <w:t xml:space="preserve">  In the event that actual non-participation is lower than the 25.69 perce</w:t>
      </w:r>
      <w:r w:rsidR="008C5BD3">
        <w:rPr>
          <w:rFonts w:ascii="Times New Roman" w:hAnsi="Times New Roman"/>
        </w:rPr>
        <w:t>nt estimated in the House amendment</w:t>
      </w:r>
      <w:r w:rsidR="00EB5CA1" w:rsidRPr="002C5B1B">
        <w:rPr>
          <w:rFonts w:ascii="Times New Roman" w:hAnsi="Times New Roman"/>
        </w:rPr>
        <w:t xml:space="preserve">, state payments will be made subject to available funds. </w:t>
      </w:r>
    </w:p>
    <w:p w:rsidR="002C5B1B" w:rsidRPr="002C5B1B" w:rsidRDefault="002C5B1B" w:rsidP="008658D5">
      <w:pPr>
        <w:pStyle w:val="BodyText"/>
        <w:ind w:left="360"/>
        <w:rPr>
          <w:rFonts w:ascii="Times New Roman" w:hAnsi="Times New Roman"/>
        </w:rPr>
      </w:pPr>
    </w:p>
    <w:p w:rsidR="002C5B1B" w:rsidRPr="002C5B1B" w:rsidRDefault="002C5B1B" w:rsidP="008658D5">
      <w:pPr>
        <w:pStyle w:val="BodyText"/>
        <w:ind w:left="360"/>
        <w:rPr>
          <w:rFonts w:ascii="Times New Roman" w:hAnsi="Times New Roman"/>
          <w:i/>
        </w:rPr>
      </w:pPr>
      <w:r w:rsidRPr="002C5B1B">
        <w:rPr>
          <w:rFonts w:ascii="Times New Roman" w:hAnsi="Times New Roman"/>
          <w:b/>
          <w:i/>
        </w:rPr>
        <w:t>Final General Assembly Action</w:t>
      </w:r>
      <w:r w:rsidRPr="002C5B1B">
        <w:rPr>
          <w:rFonts w:ascii="Times New Roman" w:hAnsi="Times New Roman"/>
          <w:i/>
        </w:rPr>
        <w:t xml:space="preserve"> – Same as the House amendment.</w:t>
      </w:r>
    </w:p>
    <w:p w:rsidR="00375D0A" w:rsidRPr="002804A6" w:rsidRDefault="00375D0A" w:rsidP="009D3922">
      <w:pPr>
        <w:pStyle w:val="BodyText"/>
        <w:rPr>
          <w:rFonts w:ascii="Times New Roman" w:hAnsi="Times New Roman"/>
          <w:highlight w:val="yellow"/>
        </w:rPr>
      </w:pPr>
    </w:p>
    <w:p w:rsidR="00ED440D" w:rsidRDefault="00ED440D" w:rsidP="00ED440D">
      <w:pPr>
        <w:pStyle w:val="Heading5"/>
        <w:numPr>
          <w:ilvl w:val="0"/>
          <w:numId w:val="0"/>
        </w:numPr>
        <w:ind w:left="360"/>
      </w:pPr>
    </w:p>
    <w:p w:rsidR="004A02D2" w:rsidRPr="002C5B1B" w:rsidRDefault="00AD4237" w:rsidP="00421C50">
      <w:pPr>
        <w:pStyle w:val="Heading5"/>
      </w:pPr>
      <w:r w:rsidRPr="002C5B1B">
        <w:lastRenderedPageBreak/>
        <w:t xml:space="preserve">Academic Year </w:t>
      </w:r>
      <w:r w:rsidR="00A7128F" w:rsidRPr="002C5B1B">
        <w:t>Governor</w:t>
      </w:r>
      <w:r w:rsidR="00390FC4" w:rsidRPr="002C5B1B">
        <w:t>’</w:t>
      </w:r>
      <w:r w:rsidR="00A7128F" w:rsidRPr="002C5B1B">
        <w:t>s School</w:t>
      </w:r>
      <w:r w:rsidR="00BE38E0" w:rsidRPr="002C5B1B">
        <w:t>s</w:t>
      </w:r>
      <w:r w:rsidR="00A7128F" w:rsidRPr="002C5B1B">
        <w:t xml:space="preserve"> </w:t>
      </w:r>
      <w:r w:rsidRPr="002C5B1B">
        <w:t xml:space="preserve">(AYGS) </w:t>
      </w:r>
      <w:r w:rsidR="00A7128F" w:rsidRPr="002C5B1B">
        <w:t>Funding</w:t>
      </w:r>
      <w:r w:rsidR="00A064BF" w:rsidRPr="002C5B1B">
        <w:t xml:space="preserve"> Add-On</w:t>
      </w:r>
    </w:p>
    <w:p w:rsidR="00ED1241" w:rsidRPr="002C5B1B" w:rsidRDefault="00ED1241" w:rsidP="00877D81">
      <w:pPr>
        <w:pStyle w:val="BodyText"/>
        <w:ind w:left="360"/>
        <w:rPr>
          <w:rFonts w:ascii="Times New Roman" w:hAnsi="Times New Roman"/>
          <w:color w:val="000000"/>
        </w:rPr>
      </w:pPr>
    </w:p>
    <w:p w:rsidR="00640AF5" w:rsidRPr="002C5B1B" w:rsidRDefault="00EA7808" w:rsidP="00877D81">
      <w:pPr>
        <w:pStyle w:val="BodyText"/>
        <w:ind w:left="360"/>
        <w:rPr>
          <w:rFonts w:ascii="Times New Roman" w:hAnsi="Times New Roman"/>
          <w:color w:val="000000"/>
        </w:rPr>
      </w:pPr>
      <w:r w:rsidRPr="002C5B1B">
        <w:rPr>
          <w:rFonts w:ascii="Times New Roman" w:hAnsi="Times New Roman"/>
          <w:b/>
        </w:rPr>
        <w:t xml:space="preserve">Governor </w:t>
      </w:r>
      <w:r w:rsidRPr="002C5B1B">
        <w:rPr>
          <w:rFonts w:ascii="Times New Roman" w:hAnsi="Times New Roman"/>
        </w:rPr>
        <w:t xml:space="preserve">- </w:t>
      </w:r>
      <w:r w:rsidR="0042082B" w:rsidRPr="002C5B1B">
        <w:rPr>
          <w:rFonts w:ascii="Times New Roman" w:hAnsi="Times New Roman"/>
        </w:rPr>
        <w:t>The Govern</w:t>
      </w:r>
      <w:r w:rsidR="00456E84" w:rsidRPr="002C5B1B">
        <w:rPr>
          <w:rFonts w:ascii="Times New Roman" w:hAnsi="Times New Roman"/>
        </w:rPr>
        <w:t>or’s introduced budget retains</w:t>
      </w:r>
      <w:r w:rsidR="0042082B" w:rsidRPr="002C5B1B">
        <w:rPr>
          <w:rFonts w:ascii="Times New Roman" w:hAnsi="Times New Roman"/>
        </w:rPr>
        <w:t xml:space="preserve"> the Academic Year Governor’s School</w:t>
      </w:r>
      <w:r w:rsidR="00BE38E0" w:rsidRPr="002C5B1B">
        <w:rPr>
          <w:rFonts w:ascii="Times New Roman" w:hAnsi="Times New Roman"/>
        </w:rPr>
        <w:t>s</w:t>
      </w:r>
      <w:r w:rsidR="0042082B" w:rsidRPr="002C5B1B">
        <w:rPr>
          <w:rFonts w:ascii="Times New Roman" w:hAnsi="Times New Roman"/>
        </w:rPr>
        <w:t xml:space="preserve"> </w:t>
      </w:r>
      <w:r w:rsidR="00ED5049" w:rsidRPr="002C5B1B">
        <w:rPr>
          <w:rFonts w:ascii="Times New Roman" w:hAnsi="Times New Roman"/>
        </w:rPr>
        <w:t xml:space="preserve">add-on </w:t>
      </w:r>
      <w:r w:rsidR="0042082B" w:rsidRPr="002C5B1B">
        <w:rPr>
          <w:rFonts w:ascii="Times New Roman" w:hAnsi="Times New Roman"/>
        </w:rPr>
        <w:t>funding</w:t>
      </w:r>
      <w:r w:rsidR="00456E84" w:rsidRPr="002C5B1B">
        <w:rPr>
          <w:rFonts w:ascii="Times New Roman" w:hAnsi="Times New Roman"/>
        </w:rPr>
        <w:t xml:space="preserve"> </w:t>
      </w:r>
      <w:r w:rsidR="00ED5049" w:rsidRPr="002C5B1B">
        <w:rPr>
          <w:rFonts w:ascii="Times New Roman" w:hAnsi="Times New Roman"/>
        </w:rPr>
        <w:t>as provided in fiscal year 2018 under the</w:t>
      </w:r>
      <w:r w:rsidR="00456E84" w:rsidRPr="002C5B1B">
        <w:rPr>
          <w:rFonts w:ascii="Times New Roman" w:hAnsi="Times New Roman"/>
        </w:rPr>
        <w:t xml:space="preserve"> Chapter 836 </w:t>
      </w:r>
      <w:r w:rsidR="00ED5049" w:rsidRPr="002C5B1B">
        <w:rPr>
          <w:rFonts w:ascii="Times New Roman" w:hAnsi="Times New Roman"/>
        </w:rPr>
        <w:t>budget</w:t>
      </w:r>
      <w:r w:rsidR="0042082B" w:rsidRPr="002C5B1B">
        <w:rPr>
          <w:rFonts w:ascii="Times New Roman" w:hAnsi="Times New Roman"/>
        </w:rPr>
        <w:t>.</w:t>
      </w:r>
      <w:r w:rsidR="00ED1241" w:rsidRPr="002C5B1B">
        <w:rPr>
          <w:rFonts w:ascii="Times New Roman" w:hAnsi="Times New Roman"/>
        </w:rPr>
        <w:t xml:space="preserve"> </w:t>
      </w:r>
      <w:r w:rsidR="0042082B" w:rsidRPr="002C5B1B">
        <w:rPr>
          <w:rFonts w:ascii="Times New Roman" w:hAnsi="Times New Roman"/>
        </w:rPr>
        <w:t xml:space="preserve"> </w:t>
      </w:r>
      <w:r w:rsidR="00456E84" w:rsidRPr="002C5B1B">
        <w:rPr>
          <w:rFonts w:ascii="Times New Roman" w:hAnsi="Times New Roman"/>
        </w:rPr>
        <w:t>State funding includes a 2.5 percent increase to the base per-pupil amount and a $50 per student per course</w:t>
      </w:r>
      <w:r w:rsidR="00ED5049" w:rsidRPr="002C5B1B">
        <w:rPr>
          <w:rFonts w:ascii="Times New Roman" w:hAnsi="Times New Roman"/>
        </w:rPr>
        <w:t xml:space="preserve"> add-on amount</w:t>
      </w:r>
      <w:r w:rsidR="00456E84" w:rsidRPr="002C5B1B">
        <w:rPr>
          <w:rFonts w:ascii="Times New Roman" w:hAnsi="Times New Roman"/>
        </w:rPr>
        <w:t>.</w:t>
      </w:r>
      <w:r w:rsidR="00ED5049" w:rsidRPr="002C5B1B">
        <w:rPr>
          <w:rFonts w:ascii="Times New Roman" w:hAnsi="Times New Roman"/>
        </w:rPr>
        <w:t xml:space="preserve">  By retaining these two funding components</w:t>
      </w:r>
      <w:r w:rsidR="00390FC4" w:rsidRPr="002C5B1B">
        <w:rPr>
          <w:rFonts w:ascii="Times New Roman" w:hAnsi="Times New Roman"/>
        </w:rPr>
        <w:t>,</w:t>
      </w:r>
      <w:r w:rsidR="00BC4497" w:rsidRPr="002C5B1B">
        <w:rPr>
          <w:rFonts w:ascii="Times New Roman" w:hAnsi="Times New Roman"/>
        </w:rPr>
        <w:t xml:space="preserve"> </w:t>
      </w:r>
      <w:r w:rsidR="00ED5049" w:rsidRPr="002C5B1B">
        <w:rPr>
          <w:rFonts w:ascii="Times New Roman" w:hAnsi="Times New Roman"/>
        </w:rPr>
        <w:t xml:space="preserve">state funding for </w:t>
      </w:r>
      <w:r w:rsidR="00456E84" w:rsidRPr="002C5B1B">
        <w:rPr>
          <w:rFonts w:ascii="Times New Roman" w:hAnsi="Times New Roman"/>
        </w:rPr>
        <w:t>fiscal year</w:t>
      </w:r>
      <w:r w:rsidR="00ED5049" w:rsidRPr="002C5B1B">
        <w:rPr>
          <w:rFonts w:ascii="Times New Roman" w:hAnsi="Times New Roman"/>
        </w:rPr>
        <w:t>s</w:t>
      </w:r>
      <w:r w:rsidR="00456E84" w:rsidRPr="002C5B1B">
        <w:rPr>
          <w:rFonts w:ascii="Times New Roman" w:hAnsi="Times New Roman"/>
        </w:rPr>
        <w:t xml:space="preserve"> 2019 and 2020</w:t>
      </w:r>
      <w:r w:rsidR="00640AF5" w:rsidRPr="002C5B1B">
        <w:rPr>
          <w:rFonts w:ascii="Times New Roman" w:hAnsi="Times New Roman"/>
        </w:rPr>
        <w:t xml:space="preserve"> </w:t>
      </w:r>
      <w:r w:rsidR="00456E84" w:rsidRPr="002C5B1B">
        <w:rPr>
          <w:rFonts w:ascii="Times New Roman" w:hAnsi="Times New Roman"/>
        </w:rPr>
        <w:t>increase</w:t>
      </w:r>
      <w:r w:rsidR="00ED5049" w:rsidRPr="002C5B1B">
        <w:rPr>
          <w:rFonts w:ascii="Times New Roman" w:hAnsi="Times New Roman"/>
        </w:rPr>
        <w:t>s</w:t>
      </w:r>
      <w:r w:rsidR="00456E84" w:rsidRPr="002C5B1B">
        <w:rPr>
          <w:rFonts w:ascii="Times New Roman" w:hAnsi="Times New Roman"/>
        </w:rPr>
        <w:t xml:space="preserve"> by $1.3</w:t>
      </w:r>
      <w:r w:rsidR="00640AF5" w:rsidRPr="002C5B1B">
        <w:rPr>
          <w:rFonts w:ascii="Times New Roman" w:hAnsi="Times New Roman"/>
        </w:rPr>
        <w:t xml:space="preserve"> million</w:t>
      </w:r>
      <w:r w:rsidR="00456E84" w:rsidRPr="002C5B1B">
        <w:rPr>
          <w:rFonts w:ascii="Times New Roman" w:hAnsi="Times New Roman"/>
        </w:rPr>
        <w:t xml:space="preserve"> each</w:t>
      </w:r>
      <w:r w:rsidR="00640AF5" w:rsidRPr="002C5B1B">
        <w:rPr>
          <w:rFonts w:ascii="Times New Roman" w:hAnsi="Times New Roman"/>
        </w:rPr>
        <w:t xml:space="preserve"> </w:t>
      </w:r>
      <w:r w:rsidR="00ED5049" w:rsidRPr="002C5B1B">
        <w:rPr>
          <w:rFonts w:ascii="Times New Roman" w:hAnsi="Times New Roman"/>
        </w:rPr>
        <w:t xml:space="preserve">year </w:t>
      </w:r>
      <w:r w:rsidR="00456E84" w:rsidRPr="002C5B1B">
        <w:rPr>
          <w:rFonts w:ascii="Times New Roman" w:hAnsi="Times New Roman"/>
        </w:rPr>
        <w:t>over the program amounts calculated during rebenchmarking</w:t>
      </w:r>
      <w:r w:rsidR="00ED1241" w:rsidRPr="002C5B1B">
        <w:rPr>
          <w:rFonts w:ascii="Times New Roman" w:hAnsi="Times New Roman"/>
        </w:rPr>
        <w:t xml:space="preserve">. </w:t>
      </w:r>
      <w:r w:rsidR="00640AF5" w:rsidRPr="002C5B1B">
        <w:rPr>
          <w:rFonts w:ascii="Times New Roman" w:hAnsi="Times New Roman"/>
        </w:rPr>
        <w:t xml:space="preserve"> </w:t>
      </w:r>
      <w:r w:rsidR="001D1B03" w:rsidRPr="002C5B1B">
        <w:rPr>
          <w:rFonts w:ascii="Times New Roman" w:hAnsi="Times New Roman"/>
        </w:rPr>
        <w:br/>
      </w:r>
    </w:p>
    <w:p w:rsidR="00390FC4" w:rsidRPr="002C5B1B" w:rsidRDefault="00843E14" w:rsidP="00390FC4">
      <w:pPr>
        <w:pStyle w:val="BodyText"/>
        <w:ind w:left="360"/>
        <w:rPr>
          <w:rFonts w:ascii="Times New Roman" w:hAnsi="Times New Roman"/>
        </w:rPr>
      </w:pPr>
      <w:r w:rsidRPr="002C5B1B">
        <w:rPr>
          <w:rFonts w:ascii="Times New Roman" w:hAnsi="Times New Roman"/>
          <w:b/>
        </w:rPr>
        <w:t>2</w:t>
      </w:r>
      <w:r w:rsidR="00ED1241" w:rsidRPr="002C5B1B">
        <w:rPr>
          <w:rFonts w:ascii="Times New Roman" w:hAnsi="Times New Roman"/>
          <w:b/>
        </w:rPr>
        <w:t>.0</w:t>
      </w:r>
      <w:r w:rsidR="00390FC4" w:rsidRPr="002C5B1B">
        <w:rPr>
          <w:rFonts w:ascii="Times New Roman" w:hAnsi="Times New Roman"/>
          <w:b/>
        </w:rPr>
        <w:t xml:space="preserve"> Percent</w:t>
      </w:r>
      <w:r w:rsidRPr="002C5B1B">
        <w:rPr>
          <w:rFonts w:ascii="Times New Roman" w:hAnsi="Times New Roman"/>
          <w:b/>
        </w:rPr>
        <w:t xml:space="preserve"> Salary Increase</w:t>
      </w:r>
      <w:r w:rsidR="00985249" w:rsidRPr="002C5B1B">
        <w:rPr>
          <w:rFonts w:ascii="Times New Roman" w:hAnsi="Times New Roman"/>
        </w:rPr>
        <w:t xml:space="preserve"> </w:t>
      </w:r>
      <w:r w:rsidR="00ED5049" w:rsidRPr="002C5B1B">
        <w:rPr>
          <w:rFonts w:ascii="Times New Roman" w:hAnsi="Times New Roman"/>
        </w:rPr>
        <w:t xml:space="preserve">for AYGS </w:t>
      </w:r>
      <w:r w:rsidR="00985249" w:rsidRPr="002C5B1B">
        <w:rPr>
          <w:rFonts w:ascii="Times New Roman" w:hAnsi="Times New Roman"/>
        </w:rPr>
        <w:t>– an increase of $221,903 in fiscal year 2020</w:t>
      </w:r>
      <w:r w:rsidRPr="002C5B1B">
        <w:rPr>
          <w:rFonts w:ascii="Times New Roman" w:hAnsi="Times New Roman"/>
        </w:rPr>
        <w:t xml:space="preserve"> </w:t>
      </w:r>
      <w:r w:rsidR="00ED5049" w:rsidRPr="002C5B1B">
        <w:rPr>
          <w:rFonts w:ascii="Times New Roman" w:hAnsi="Times New Roman"/>
        </w:rPr>
        <w:t xml:space="preserve">is proposed </w:t>
      </w:r>
      <w:r w:rsidR="00D67DA3" w:rsidRPr="002C5B1B">
        <w:rPr>
          <w:rFonts w:ascii="Times New Roman" w:hAnsi="Times New Roman"/>
        </w:rPr>
        <w:t xml:space="preserve">based on </w:t>
      </w:r>
      <w:r w:rsidR="004D4F4D" w:rsidRPr="002C5B1B">
        <w:rPr>
          <w:rFonts w:ascii="Times New Roman" w:hAnsi="Times New Roman"/>
        </w:rPr>
        <w:t xml:space="preserve">a </w:t>
      </w:r>
      <w:r w:rsidR="00D67DA3" w:rsidRPr="002C5B1B">
        <w:rPr>
          <w:rFonts w:ascii="Times New Roman" w:hAnsi="Times New Roman"/>
        </w:rPr>
        <w:t>per pupil</w:t>
      </w:r>
      <w:r w:rsidRPr="002C5B1B">
        <w:rPr>
          <w:rFonts w:ascii="Times New Roman" w:hAnsi="Times New Roman"/>
        </w:rPr>
        <w:t xml:space="preserve"> add-on </w:t>
      </w:r>
      <w:r w:rsidR="00985249" w:rsidRPr="002C5B1B">
        <w:rPr>
          <w:rFonts w:ascii="Times New Roman" w:hAnsi="Times New Roman"/>
        </w:rPr>
        <w:t>(projected at $72</w:t>
      </w:r>
      <w:r w:rsidR="00D67DA3" w:rsidRPr="002C5B1B">
        <w:rPr>
          <w:rFonts w:ascii="Times New Roman" w:hAnsi="Times New Roman"/>
        </w:rPr>
        <w:t>.</w:t>
      </w:r>
      <w:r w:rsidR="00985249" w:rsidRPr="002C5B1B">
        <w:rPr>
          <w:rFonts w:ascii="Times New Roman" w:hAnsi="Times New Roman"/>
        </w:rPr>
        <w:t>20</w:t>
      </w:r>
      <w:r w:rsidR="00D67DA3" w:rsidRPr="002C5B1B">
        <w:rPr>
          <w:rFonts w:ascii="Times New Roman" w:hAnsi="Times New Roman"/>
        </w:rPr>
        <w:t xml:space="preserve">) </w:t>
      </w:r>
      <w:r w:rsidRPr="002C5B1B">
        <w:rPr>
          <w:rFonts w:ascii="Times New Roman" w:hAnsi="Times New Roman"/>
        </w:rPr>
        <w:t>for a 2</w:t>
      </w:r>
      <w:r w:rsidR="00ED1241" w:rsidRPr="002C5B1B">
        <w:rPr>
          <w:rFonts w:ascii="Times New Roman" w:hAnsi="Times New Roman"/>
        </w:rPr>
        <w:t>.0</w:t>
      </w:r>
      <w:r w:rsidR="00390FC4" w:rsidRPr="002C5B1B">
        <w:rPr>
          <w:rFonts w:ascii="Times New Roman" w:hAnsi="Times New Roman"/>
        </w:rPr>
        <w:t xml:space="preserve"> percent </w:t>
      </w:r>
      <w:r w:rsidRPr="002C5B1B">
        <w:rPr>
          <w:rFonts w:ascii="Times New Roman" w:hAnsi="Times New Roman"/>
        </w:rPr>
        <w:t>compen</w:t>
      </w:r>
      <w:r w:rsidR="00985249" w:rsidRPr="002C5B1B">
        <w:rPr>
          <w:rFonts w:ascii="Times New Roman" w:hAnsi="Times New Roman"/>
        </w:rPr>
        <w:t>sation incentive, effective December</w:t>
      </w:r>
      <w:r w:rsidRPr="002C5B1B">
        <w:rPr>
          <w:rFonts w:ascii="Times New Roman" w:hAnsi="Times New Roman"/>
        </w:rPr>
        <w:t xml:space="preserve"> 1, 201</w:t>
      </w:r>
      <w:r w:rsidR="00985249" w:rsidRPr="002C5B1B">
        <w:rPr>
          <w:rFonts w:ascii="Times New Roman" w:hAnsi="Times New Roman"/>
        </w:rPr>
        <w:t>9</w:t>
      </w:r>
      <w:r w:rsidRPr="002C5B1B">
        <w:rPr>
          <w:rFonts w:ascii="Times New Roman" w:hAnsi="Times New Roman"/>
        </w:rPr>
        <w:t>.</w:t>
      </w:r>
      <w:r w:rsidR="00D67DA3" w:rsidRPr="002C5B1B">
        <w:rPr>
          <w:rFonts w:ascii="Times New Roman" w:hAnsi="Times New Roman"/>
        </w:rPr>
        <w:t xml:space="preserve">  In order to receive this state funding, AYGS must meet the same requirements as school divisions as outlined in the section above titled “</w:t>
      </w:r>
      <w:r w:rsidR="00A509B1" w:rsidRPr="002C5B1B">
        <w:rPr>
          <w:rFonts w:ascii="Times New Roman" w:hAnsi="Times New Roman"/>
        </w:rPr>
        <w:t>Fund the State’s Share of a Salary Increase for Funded SOQ Instructional and Support Positions</w:t>
      </w:r>
      <w:r w:rsidR="00957AA1" w:rsidRPr="002C5B1B">
        <w:rPr>
          <w:rFonts w:ascii="Times New Roman" w:hAnsi="Times New Roman"/>
        </w:rPr>
        <w:t xml:space="preserve"> in FY20</w:t>
      </w:r>
      <w:r w:rsidR="00D67DA3" w:rsidRPr="002C5B1B">
        <w:rPr>
          <w:rFonts w:ascii="Times New Roman" w:hAnsi="Times New Roman"/>
        </w:rPr>
        <w:t>.”</w:t>
      </w:r>
    </w:p>
    <w:p w:rsidR="00EA7808" w:rsidRPr="002C5B1B" w:rsidRDefault="00EA7808" w:rsidP="00390FC4">
      <w:pPr>
        <w:pStyle w:val="BodyText"/>
        <w:ind w:left="360"/>
        <w:rPr>
          <w:rFonts w:ascii="Times New Roman" w:hAnsi="Times New Roman"/>
        </w:rPr>
      </w:pPr>
    </w:p>
    <w:p w:rsidR="000F66F8" w:rsidRPr="002C5B1B" w:rsidRDefault="00EA7808" w:rsidP="00D67DA3">
      <w:pPr>
        <w:pStyle w:val="BodyText"/>
        <w:ind w:left="360"/>
        <w:rPr>
          <w:rFonts w:ascii="Times New Roman" w:hAnsi="Times New Roman"/>
        </w:rPr>
      </w:pPr>
      <w:r w:rsidRPr="002C5B1B">
        <w:rPr>
          <w:rFonts w:ascii="Times New Roman" w:hAnsi="Times New Roman"/>
          <w:b/>
        </w:rPr>
        <w:t>Senate</w:t>
      </w:r>
      <w:r w:rsidRPr="002C5B1B">
        <w:rPr>
          <w:rFonts w:ascii="Times New Roman" w:hAnsi="Times New Roman"/>
        </w:rPr>
        <w:t xml:space="preserve"> – The Senate budget includes the </w:t>
      </w:r>
      <w:r w:rsidR="008564F0" w:rsidRPr="002C5B1B">
        <w:rPr>
          <w:rFonts w:ascii="Times New Roman" w:hAnsi="Times New Roman"/>
        </w:rPr>
        <w:t xml:space="preserve">two </w:t>
      </w:r>
      <w:r w:rsidRPr="002C5B1B">
        <w:rPr>
          <w:rFonts w:ascii="Times New Roman" w:hAnsi="Times New Roman"/>
        </w:rPr>
        <w:t>funding add-on</w:t>
      </w:r>
      <w:r w:rsidR="008564F0" w:rsidRPr="002C5B1B">
        <w:rPr>
          <w:rFonts w:ascii="Times New Roman" w:hAnsi="Times New Roman"/>
        </w:rPr>
        <w:t>s</w:t>
      </w:r>
      <w:r w:rsidRPr="002C5B1B">
        <w:rPr>
          <w:rFonts w:ascii="Times New Roman" w:hAnsi="Times New Roman"/>
        </w:rPr>
        <w:t xml:space="preserve"> from the Governor’s introduced budget, but removes the Compensation Supplement.  Please see the Compensation Supplement section above for more information.</w:t>
      </w:r>
    </w:p>
    <w:p w:rsidR="00EA7808" w:rsidRPr="002C5B1B" w:rsidRDefault="00EA7808" w:rsidP="00D67DA3">
      <w:pPr>
        <w:pStyle w:val="BodyText"/>
        <w:ind w:left="360"/>
        <w:rPr>
          <w:rFonts w:ascii="Times New Roman" w:hAnsi="Times New Roman"/>
          <w:i/>
        </w:rPr>
      </w:pPr>
    </w:p>
    <w:p w:rsidR="00EA7808" w:rsidRPr="002C5B1B" w:rsidRDefault="00EA7808" w:rsidP="00D67DA3">
      <w:pPr>
        <w:pStyle w:val="BodyText"/>
        <w:ind w:left="360"/>
        <w:rPr>
          <w:rFonts w:ascii="Times New Roman" w:hAnsi="Times New Roman"/>
        </w:rPr>
      </w:pPr>
      <w:r w:rsidRPr="002C5B1B">
        <w:rPr>
          <w:rFonts w:ascii="Times New Roman" w:hAnsi="Times New Roman"/>
          <w:b/>
        </w:rPr>
        <w:t>House</w:t>
      </w:r>
      <w:r w:rsidRPr="002C5B1B">
        <w:rPr>
          <w:rFonts w:ascii="Times New Roman" w:hAnsi="Times New Roman"/>
        </w:rPr>
        <w:t xml:space="preserve"> – The House proposes to eliminate the </w:t>
      </w:r>
      <w:r w:rsidR="008564F0" w:rsidRPr="002C5B1B">
        <w:rPr>
          <w:rFonts w:ascii="Times New Roman" w:hAnsi="Times New Roman"/>
        </w:rPr>
        <w:t xml:space="preserve">two </w:t>
      </w:r>
      <w:r w:rsidRPr="002C5B1B">
        <w:rPr>
          <w:rFonts w:ascii="Times New Roman" w:hAnsi="Times New Roman"/>
        </w:rPr>
        <w:t>funding add-on</w:t>
      </w:r>
      <w:r w:rsidR="008564F0" w:rsidRPr="002C5B1B">
        <w:rPr>
          <w:rFonts w:ascii="Times New Roman" w:hAnsi="Times New Roman"/>
        </w:rPr>
        <w:t>s contained in the</w:t>
      </w:r>
      <w:r w:rsidRPr="002C5B1B">
        <w:rPr>
          <w:rFonts w:ascii="Times New Roman" w:hAnsi="Times New Roman"/>
        </w:rPr>
        <w:t xml:space="preserve"> introduced budget.  </w:t>
      </w:r>
      <w:r w:rsidR="00D90758" w:rsidRPr="002C5B1B">
        <w:rPr>
          <w:rFonts w:ascii="Times New Roman" w:hAnsi="Times New Roman"/>
        </w:rPr>
        <w:t>This action reduces state distributions by $1.3 million in fiscal years 2019 and 2020.  The House also proposes to move the effective date of the Compensation Supplement from December 1, 2019</w:t>
      </w:r>
      <w:r w:rsidR="00B271BB" w:rsidRPr="002C5B1B">
        <w:rPr>
          <w:rFonts w:ascii="Times New Roman" w:hAnsi="Times New Roman"/>
        </w:rPr>
        <w:t>,</w:t>
      </w:r>
      <w:r w:rsidR="00D90758" w:rsidRPr="002C5B1B">
        <w:rPr>
          <w:rFonts w:ascii="Times New Roman" w:hAnsi="Times New Roman"/>
        </w:rPr>
        <w:t xml:space="preserve"> to July 1, 2019.  Please see the Compensation Supplement section above for more information.</w:t>
      </w:r>
    </w:p>
    <w:p w:rsidR="002C5B1B" w:rsidRPr="002C5B1B" w:rsidRDefault="002C5B1B" w:rsidP="00D67DA3">
      <w:pPr>
        <w:pStyle w:val="BodyText"/>
        <w:ind w:left="360"/>
        <w:rPr>
          <w:rFonts w:ascii="Times New Roman" w:hAnsi="Times New Roman"/>
        </w:rPr>
      </w:pPr>
    </w:p>
    <w:p w:rsidR="002C5B1B" w:rsidRPr="002C5B1B" w:rsidRDefault="002C5B1B" w:rsidP="00D67DA3">
      <w:pPr>
        <w:pStyle w:val="BodyText"/>
        <w:ind w:left="360"/>
        <w:rPr>
          <w:rFonts w:ascii="Times New Roman" w:hAnsi="Times New Roman"/>
          <w:i/>
        </w:rPr>
      </w:pPr>
      <w:r w:rsidRPr="002C5B1B">
        <w:rPr>
          <w:rFonts w:ascii="Times New Roman" w:hAnsi="Times New Roman"/>
          <w:b/>
          <w:i/>
        </w:rPr>
        <w:t>Final General Assembly Action</w:t>
      </w:r>
      <w:r w:rsidRPr="002C5B1B">
        <w:rPr>
          <w:rFonts w:ascii="Times New Roman" w:hAnsi="Times New Roman"/>
          <w:i/>
        </w:rPr>
        <w:t xml:space="preserve"> - The General Assembly eliminates the two funding add-ons contained in the introduced budget.  This action reduces state distributions by $1.3 million in fiscal years 2019 and 2020.  The General Assembly also moves the effective date of the Compensation Supplement from December 1, 2019, to July 1, 2019</w:t>
      </w:r>
      <w:r w:rsidR="008C5BD3">
        <w:rPr>
          <w:rFonts w:ascii="Times New Roman" w:hAnsi="Times New Roman"/>
          <w:i/>
        </w:rPr>
        <w:t>,</w:t>
      </w:r>
      <w:r w:rsidRPr="002C5B1B">
        <w:rPr>
          <w:rFonts w:ascii="Times New Roman" w:hAnsi="Times New Roman"/>
          <w:i/>
        </w:rPr>
        <w:t xml:space="preserve"> and increase</w:t>
      </w:r>
      <w:r w:rsidR="008C5BD3">
        <w:rPr>
          <w:rFonts w:ascii="Times New Roman" w:hAnsi="Times New Roman"/>
          <w:i/>
        </w:rPr>
        <w:t>s</w:t>
      </w:r>
      <w:r w:rsidRPr="002C5B1B">
        <w:rPr>
          <w:rFonts w:ascii="Times New Roman" w:hAnsi="Times New Roman"/>
          <w:i/>
        </w:rPr>
        <w:t xml:space="preserve"> the rate from 2.0 percent to 3.0 percent.  Please see the Compensation Supplement section above for more information.</w:t>
      </w:r>
    </w:p>
    <w:p w:rsidR="00EA7808" w:rsidRPr="002804A6" w:rsidRDefault="00EA7808" w:rsidP="00D67DA3">
      <w:pPr>
        <w:pStyle w:val="BodyText"/>
        <w:ind w:left="360"/>
        <w:rPr>
          <w:rFonts w:ascii="Times New Roman" w:hAnsi="Times New Roman"/>
          <w:highlight w:val="yellow"/>
        </w:rPr>
      </w:pPr>
    </w:p>
    <w:p w:rsidR="00FB017C" w:rsidRPr="002C5B1B" w:rsidRDefault="001D1B03" w:rsidP="00421C50">
      <w:pPr>
        <w:pStyle w:val="Heading5"/>
        <w:rPr>
          <w:szCs w:val="24"/>
        </w:rPr>
      </w:pPr>
      <w:r w:rsidRPr="002C5B1B">
        <w:t>Provide Additional Funding for</w:t>
      </w:r>
      <w:r w:rsidR="00FB017C" w:rsidRPr="002C5B1B">
        <w:t xml:space="preserve"> At-Risk Add-on</w:t>
      </w:r>
      <w:r w:rsidR="00FB017C" w:rsidRPr="002C5B1B">
        <w:rPr>
          <w:szCs w:val="24"/>
        </w:rPr>
        <w:t xml:space="preserve"> </w:t>
      </w:r>
      <w:r w:rsidR="00957AA1" w:rsidRPr="002C5B1B">
        <w:rPr>
          <w:szCs w:val="24"/>
        </w:rPr>
        <w:t>in FY20</w:t>
      </w:r>
    </w:p>
    <w:p w:rsidR="00FB017C" w:rsidRPr="002C5B1B" w:rsidRDefault="00FB017C" w:rsidP="006654F2">
      <w:pPr>
        <w:pStyle w:val="BodyText"/>
        <w:ind w:left="360"/>
        <w:rPr>
          <w:rFonts w:ascii="Times New Roman" w:hAnsi="Times New Roman"/>
          <w:color w:val="000000"/>
          <w:szCs w:val="24"/>
        </w:rPr>
      </w:pPr>
    </w:p>
    <w:p w:rsidR="00F428A5" w:rsidRPr="002C5B1B" w:rsidRDefault="00E408C5" w:rsidP="00F428A5">
      <w:pPr>
        <w:pStyle w:val="BodyText"/>
        <w:ind w:left="360"/>
        <w:rPr>
          <w:rFonts w:ascii="Times New Roman" w:hAnsi="Times New Roman"/>
        </w:rPr>
      </w:pPr>
      <w:r w:rsidRPr="002C5B1B">
        <w:rPr>
          <w:rFonts w:ascii="Times New Roman" w:hAnsi="Times New Roman"/>
          <w:b/>
        </w:rPr>
        <w:t xml:space="preserve">Governor </w:t>
      </w:r>
      <w:r w:rsidRPr="002C5B1B">
        <w:rPr>
          <w:rFonts w:ascii="Times New Roman" w:hAnsi="Times New Roman"/>
        </w:rPr>
        <w:t xml:space="preserve">- </w:t>
      </w:r>
      <w:r w:rsidR="00FB017C" w:rsidRPr="002C5B1B">
        <w:rPr>
          <w:rFonts w:ascii="Times New Roman" w:hAnsi="Times New Roman"/>
        </w:rPr>
        <w:t>The Governor’s introduced budget proposes an additional</w:t>
      </w:r>
      <w:r w:rsidR="009C21F4" w:rsidRPr="002C5B1B">
        <w:rPr>
          <w:rFonts w:ascii="Times New Roman" w:hAnsi="Times New Roman"/>
        </w:rPr>
        <w:t xml:space="preserve"> $7</w:t>
      </w:r>
      <w:r w:rsidR="00D842F3" w:rsidRPr="002C5B1B">
        <w:rPr>
          <w:rFonts w:ascii="Times New Roman" w:hAnsi="Times New Roman"/>
        </w:rPr>
        <w:t>.</w:t>
      </w:r>
      <w:r w:rsidR="009C21F4" w:rsidRPr="002C5B1B">
        <w:rPr>
          <w:rFonts w:ascii="Times New Roman" w:hAnsi="Times New Roman"/>
        </w:rPr>
        <w:t>1</w:t>
      </w:r>
      <w:r w:rsidR="00D842F3" w:rsidRPr="002C5B1B">
        <w:rPr>
          <w:rFonts w:ascii="Times New Roman" w:hAnsi="Times New Roman"/>
        </w:rPr>
        <w:t xml:space="preserve"> million in fiscal year 20</w:t>
      </w:r>
      <w:r w:rsidR="009C21F4" w:rsidRPr="002C5B1B">
        <w:rPr>
          <w:rFonts w:ascii="Times New Roman" w:hAnsi="Times New Roman"/>
        </w:rPr>
        <w:t>20</w:t>
      </w:r>
      <w:r w:rsidR="00D842F3" w:rsidRPr="002C5B1B">
        <w:rPr>
          <w:rFonts w:ascii="Times New Roman" w:hAnsi="Times New Roman"/>
        </w:rPr>
        <w:t xml:space="preserve"> </w:t>
      </w:r>
      <w:r w:rsidR="00FB017C" w:rsidRPr="002C5B1B">
        <w:rPr>
          <w:rFonts w:ascii="Times New Roman" w:hAnsi="Times New Roman"/>
        </w:rPr>
        <w:t xml:space="preserve">based on </w:t>
      </w:r>
      <w:r w:rsidR="00103525" w:rsidRPr="002C5B1B">
        <w:rPr>
          <w:rFonts w:ascii="Times New Roman" w:hAnsi="Times New Roman"/>
        </w:rPr>
        <w:t xml:space="preserve">increasing the Basic Aid per pupil add-on range from a maximum </w:t>
      </w:r>
      <w:r w:rsidR="00D67DA3" w:rsidRPr="002C5B1B">
        <w:rPr>
          <w:rFonts w:ascii="Times New Roman" w:hAnsi="Times New Roman"/>
        </w:rPr>
        <w:t xml:space="preserve">of the range </w:t>
      </w:r>
      <w:r w:rsidR="00ED5049" w:rsidRPr="002C5B1B">
        <w:rPr>
          <w:rFonts w:ascii="Times New Roman" w:hAnsi="Times New Roman"/>
        </w:rPr>
        <w:t>of</w:t>
      </w:r>
      <w:r w:rsidR="009C21F4" w:rsidRPr="002C5B1B">
        <w:rPr>
          <w:rFonts w:ascii="Times New Roman" w:hAnsi="Times New Roman"/>
        </w:rPr>
        <w:t xml:space="preserve"> 13</w:t>
      </w:r>
      <w:r w:rsidR="007A1AE0" w:rsidRPr="002C5B1B">
        <w:rPr>
          <w:rFonts w:ascii="Times New Roman" w:hAnsi="Times New Roman"/>
        </w:rPr>
        <w:t>.0</w:t>
      </w:r>
      <w:r w:rsidR="00103525" w:rsidRPr="002C5B1B">
        <w:rPr>
          <w:rFonts w:ascii="Times New Roman" w:hAnsi="Times New Roman"/>
        </w:rPr>
        <w:t xml:space="preserve"> percent to 14</w:t>
      </w:r>
      <w:r w:rsidR="007A1AE0" w:rsidRPr="002C5B1B">
        <w:rPr>
          <w:rFonts w:ascii="Times New Roman" w:hAnsi="Times New Roman"/>
        </w:rPr>
        <w:t>.0</w:t>
      </w:r>
      <w:r w:rsidR="00103525" w:rsidRPr="002C5B1B">
        <w:rPr>
          <w:rFonts w:ascii="Times New Roman" w:hAnsi="Times New Roman"/>
        </w:rPr>
        <w:t xml:space="preserve"> percent.  </w:t>
      </w:r>
    </w:p>
    <w:p w:rsidR="00E408C5" w:rsidRPr="002C5B1B" w:rsidRDefault="00E408C5" w:rsidP="00F428A5">
      <w:pPr>
        <w:pStyle w:val="BodyText"/>
        <w:ind w:left="360"/>
        <w:rPr>
          <w:rFonts w:ascii="Times New Roman" w:hAnsi="Times New Roman"/>
        </w:rPr>
      </w:pPr>
    </w:p>
    <w:p w:rsidR="00E408C5" w:rsidRPr="002C5B1B" w:rsidRDefault="00E408C5" w:rsidP="00F428A5">
      <w:pPr>
        <w:pStyle w:val="BodyText"/>
        <w:ind w:left="360"/>
        <w:rPr>
          <w:rFonts w:ascii="Times New Roman" w:hAnsi="Times New Roman"/>
        </w:rPr>
      </w:pPr>
      <w:r w:rsidRPr="002C5B1B">
        <w:rPr>
          <w:rFonts w:ascii="Times New Roman" w:hAnsi="Times New Roman"/>
          <w:b/>
        </w:rPr>
        <w:t>Senate</w:t>
      </w:r>
      <w:r w:rsidRPr="002C5B1B">
        <w:rPr>
          <w:rFonts w:ascii="Times New Roman" w:hAnsi="Times New Roman"/>
        </w:rPr>
        <w:t xml:space="preserve"> – Same as the Governor’s introduced budget.</w:t>
      </w:r>
    </w:p>
    <w:p w:rsidR="00E408C5" w:rsidRPr="002C5B1B" w:rsidRDefault="00E408C5" w:rsidP="00F428A5">
      <w:pPr>
        <w:pStyle w:val="BodyText"/>
        <w:ind w:left="360"/>
        <w:rPr>
          <w:rFonts w:ascii="Times New Roman" w:hAnsi="Times New Roman"/>
        </w:rPr>
      </w:pPr>
    </w:p>
    <w:p w:rsidR="00756303" w:rsidRPr="002C5B1B" w:rsidRDefault="00E408C5" w:rsidP="00A7128F">
      <w:pPr>
        <w:pStyle w:val="BodyText"/>
        <w:ind w:left="360"/>
        <w:rPr>
          <w:rFonts w:ascii="Times New Roman" w:hAnsi="Times New Roman"/>
        </w:rPr>
      </w:pPr>
      <w:r w:rsidRPr="002C5B1B">
        <w:rPr>
          <w:rFonts w:ascii="Times New Roman" w:hAnsi="Times New Roman"/>
          <w:b/>
        </w:rPr>
        <w:t>House</w:t>
      </w:r>
      <w:r w:rsidRPr="002C5B1B">
        <w:rPr>
          <w:rFonts w:ascii="Times New Roman" w:hAnsi="Times New Roman"/>
        </w:rPr>
        <w:t xml:space="preserve"> – The House proposes to return the maximum </w:t>
      </w:r>
      <w:r w:rsidR="008C5924" w:rsidRPr="002C5B1B">
        <w:rPr>
          <w:rFonts w:ascii="Times New Roman" w:hAnsi="Times New Roman"/>
        </w:rPr>
        <w:t xml:space="preserve">per pupil </w:t>
      </w:r>
      <w:r w:rsidRPr="002C5B1B">
        <w:rPr>
          <w:rFonts w:ascii="Times New Roman" w:hAnsi="Times New Roman"/>
        </w:rPr>
        <w:t>add-on to 13.0 percent in fiscal year 2020.  This action reduces state payments to school divisions by $7.1 million in fiscal year 2020.</w:t>
      </w:r>
    </w:p>
    <w:p w:rsidR="002C5B1B" w:rsidRPr="002C5B1B" w:rsidRDefault="002C5B1B" w:rsidP="00A7128F">
      <w:pPr>
        <w:pStyle w:val="BodyText"/>
        <w:ind w:left="360"/>
        <w:rPr>
          <w:rFonts w:ascii="Times New Roman" w:hAnsi="Times New Roman"/>
          <w:color w:val="000000"/>
        </w:rPr>
      </w:pPr>
    </w:p>
    <w:p w:rsidR="002C5B1B" w:rsidRPr="002C5B1B" w:rsidRDefault="002C5B1B" w:rsidP="00A7128F">
      <w:pPr>
        <w:pStyle w:val="BodyText"/>
        <w:ind w:left="360"/>
        <w:rPr>
          <w:rFonts w:ascii="Times New Roman" w:hAnsi="Times New Roman"/>
          <w:i/>
          <w:color w:val="000000"/>
        </w:rPr>
      </w:pPr>
      <w:r w:rsidRPr="002C5B1B">
        <w:rPr>
          <w:rFonts w:ascii="Times New Roman" w:hAnsi="Times New Roman"/>
          <w:b/>
          <w:i/>
          <w:color w:val="000000"/>
        </w:rPr>
        <w:t>Final General Assembly Action</w:t>
      </w:r>
      <w:r w:rsidRPr="002C5B1B">
        <w:rPr>
          <w:rFonts w:ascii="Times New Roman" w:hAnsi="Times New Roman"/>
          <w:i/>
          <w:color w:val="000000"/>
        </w:rPr>
        <w:t xml:space="preserve"> – Same as the Governor’s introduced budget.</w:t>
      </w:r>
    </w:p>
    <w:p w:rsidR="009D7E02" w:rsidRPr="002C5B1B" w:rsidRDefault="001A7BD0" w:rsidP="00421C50">
      <w:pPr>
        <w:pStyle w:val="Heading5"/>
        <w:rPr>
          <w:szCs w:val="24"/>
        </w:rPr>
      </w:pPr>
      <w:r w:rsidRPr="002C5B1B">
        <w:lastRenderedPageBreak/>
        <w:t>No Loss</w:t>
      </w:r>
      <w:r w:rsidR="0082083F" w:rsidRPr="002C5B1B">
        <w:t xml:space="preserve"> Funding</w:t>
      </w:r>
      <w:r w:rsidR="00957AA1" w:rsidRPr="002C5B1B">
        <w:t xml:space="preserve"> in FY19</w:t>
      </w:r>
      <w:r w:rsidR="009D7E02" w:rsidRPr="002C5B1B">
        <w:t xml:space="preserve"> </w:t>
      </w:r>
    </w:p>
    <w:p w:rsidR="009D7E02" w:rsidRPr="002C5B1B" w:rsidRDefault="009D7E02" w:rsidP="009D7E02">
      <w:pPr>
        <w:pStyle w:val="BodyText"/>
        <w:ind w:left="360"/>
        <w:rPr>
          <w:rFonts w:ascii="Times New Roman" w:hAnsi="Times New Roman"/>
          <w:color w:val="000000"/>
          <w:szCs w:val="24"/>
        </w:rPr>
      </w:pPr>
    </w:p>
    <w:p w:rsidR="009D7E02" w:rsidRPr="002C5B1B" w:rsidRDefault="00801B05" w:rsidP="009D7E02">
      <w:pPr>
        <w:pStyle w:val="BodyText"/>
        <w:ind w:left="360"/>
        <w:rPr>
          <w:rFonts w:ascii="Times New Roman" w:hAnsi="Times New Roman"/>
        </w:rPr>
      </w:pPr>
      <w:r w:rsidRPr="002C5B1B">
        <w:rPr>
          <w:rFonts w:ascii="Times New Roman" w:hAnsi="Times New Roman"/>
          <w:b/>
        </w:rPr>
        <w:t>Governor -</w:t>
      </w:r>
      <w:r w:rsidRPr="002C5B1B">
        <w:rPr>
          <w:rFonts w:ascii="Times New Roman" w:hAnsi="Times New Roman"/>
        </w:rPr>
        <w:t xml:space="preserve"> </w:t>
      </w:r>
      <w:r w:rsidR="009D7E02" w:rsidRPr="002C5B1B">
        <w:rPr>
          <w:rFonts w:ascii="Times New Roman" w:hAnsi="Times New Roman"/>
        </w:rPr>
        <w:t>The Governor’s introduced budget proposes</w:t>
      </w:r>
      <w:r w:rsidR="00691837" w:rsidRPr="002C5B1B">
        <w:rPr>
          <w:rFonts w:ascii="Times New Roman" w:hAnsi="Times New Roman"/>
        </w:rPr>
        <w:t xml:space="preserve"> an increase of $</w:t>
      </w:r>
      <w:r w:rsidR="009C21F4" w:rsidRPr="002C5B1B">
        <w:rPr>
          <w:rFonts w:ascii="Times New Roman" w:hAnsi="Times New Roman"/>
        </w:rPr>
        <w:t>11</w:t>
      </w:r>
      <w:r w:rsidR="00691837" w:rsidRPr="002C5B1B">
        <w:rPr>
          <w:rFonts w:ascii="Times New Roman" w:hAnsi="Times New Roman"/>
        </w:rPr>
        <w:t>.</w:t>
      </w:r>
      <w:r w:rsidR="009C21F4" w:rsidRPr="002C5B1B">
        <w:rPr>
          <w:rFonts w:ascii="Times New Roman" w:hAnsi="Times New Roman"/>
        </w:rPr>
        <w:t>5</w:t>
      </w:r>
      <w:r w:rsidR="00691837" w:rsidRPr="002C5B1B">
        <w:rPr>
          <w:rFonts w:ascii="Times New Roman" w:hAnsi="Times New Roman"/>
        </w:rPr>
        <w:t xml:space="preserve"> million</w:t>
      </w:r>
      <w:r w:rsidR="009D7E02" w:rsidRPr="002C5B1B">
        <w:rPr>
          <w:rFonts w:ascii="Times New Roman" w:hAnsi="Times New Roman"/>
        </w:rPr>
        <w:t xml:space="preserve"> in fiscal year 201</w:t>
      </w:r>
      <w:r w:rsidR="009C21F4" w:rsidRPr="002C5B1B">
        <w:rPr>
          <w:rFonts w:ascii="Times New Roman" w:hAnsi="Times New Roman"/>
        </w:rPr>
        <w:t>9</w:t>
      </w:r>
      <w:r w:rsidR="00957AA1" w:rsidRPr="002C5B1B">
        <w:rPr>
          <w:rFonts w:ascii="Times New Roman" w:hAnsi="Times New Roman"/>
        </w:rPr>
        <w:t xml:space="preserve"> only</w:t>
      </w:r>
      <w:r w:rsidR="009D7E02" w:rsidRPr="002C5B1B">
        <w:rPr>
          <w:rFonts w:ascii="Times New Roman" w:hAnsi="Times New Roman"/>
        </w:rPr>
        <w:t xml:space="preserve"> to </w:t>
      </w:r>
      <w:r w:rsidR="0082083F" w:rsidRPr="002C5B1B">
        <w:rPr>
          <w:rFonts w:ascii="Times New Roman" w:hAnsi="Times New Roman"/>
        </w:rPr>
        <w:t>ensure that no</w:t>
      </w:r>
      <w:r w:rsidR="009D7E02" w:rsidRPr="002C5B1B">
        <w:rPr>
          <w:rFonts w:ascii="Times New Roman" w:hAnsi="Times New Roman"/>
        </w:rPr>
        <w:t xml:space="preserve"> divis</w:t>
      </w:r>
      <w:r w:rsidR="00691837" w:rsidRPr="002C5B1B">
        <w:rPr>
          <w:rFonts w:ascii="Times New Roman" w:hAnsi="Times New Roman"/>
        </w:rPr>
        <w:t>ion incur</w:t>
      </w:r>
      <w:r w:rsidR="0082083F" w:rsidRPr="002C5B1B">
        <w:rPr>
          <w:rFonts w:ascii="Times New Roman" w:hAnsi="Times New Roman"/>
        </w:rPr>
        <w:t>s</w:t>
      </w:r>
      <w:r w:rsidR="00691837" w:rsidRPr="002C5B1B">
        <w:rPr>
          <w:rFonts w:ascii="Times New Roman" w:hAnsi="Times New Roman"/>
        </w:rPr>
        <w:t xml:space="preserve"> a</w:t>
      </w:r>
      <w:r w:rsidR="009D7E02" w:rsidRPr="002C5B1B">
        <w:rPr>
          <w:rFonts w:ascii="Times New Roman" w:hAnsi="Times New Roman"/>
        </w:rPr>
        <w:t xml:space="preserve"> reduction </w:t>
      </w:r>
      <w:r w:rsidR="001A2096" w:rsidRPr="002C5B1B">
        <w:rPr>
          <w:rFonts w:ascii="Times New Roman" w:hAnsi="Times New Roman"/>
        </w:rPr>
        <w:t xml:space="preserve">in </w:t>
      </w:r>
      <w:r w:rsidR="0082083F" w:rsidRPr="002C5B1B">
        <w:rPr>
          <w:rFonts w:ascii="Times New Roman" w:hAnsi="Times New Roman"/>
        </w:rPr>
        <w:t>state funding</w:t>
      </w:r>
      <w:r w:rsidR="00036787" w:rsidRPr="002C5B1B">
        <w:rPr>
          <w:rFonts w:ascii="Times New Roman" w:hAnsi="Times New Roman"/>
        </w:rPr>
        <w:t xml:space="preserve"> </w:t>
      </w:r>
      <w:r w:rsidR="00103525" w:rsidRPr="002C5B1B">
        <w:rPr>
          <w:rFonts w:ascii="Times New Roman" w:hAnsi="Times New Roman"/>
        </w:rPr>
        <w:t xml:space="preserve">in the first year of </w:t>
      </w:r>
      <w:r w:rsidR="00036787" w:rsidRPr="002C5B1B">
        <w:rPr>
          <w:rFonts w:ascii="Times New Roman" w:hAnsi="Times New Roman"/>
        </w:rPr>
        <w:t>the new biennium</w:t>
      </w:r>
      <w:r w:rsidR="0082083F" w:rsidRPr="002C5B1B">
        <w:rPr>
          <w:rFonts w:ascii="Times New Roman" w:hAnsi="Times New Roman"/>
        </w:rPr>
        <w:t>,</w:t>
      </w:r>
      <w:r w:rsidR="001A2096" w:rsidRPr="002C5B1B">
        <w:rPr>
          <w:rFonts w:ascii="Times New Roman" w:hAnsi="Times New Roman"/>
        </w:rPr>
        <w:t xml:space="preserve"> as compared to</w:t>
      </w:r>
      <w:r w:rsidR="00F428A5" w:rsidRPr="002C5B1B">
        <w:rPr>
          <w:rFonts w:ascii="Times New Roman" w:hAnsi="Times New Roman"/>
        </w:rPr>
        <w:t xml:space="preserve"> the</w:t>
      </w:r>
      <w:r w:rsidR="001A2096" w:rsidRPr="002C5B1B">
        <w:rPr>
          <w:rFonts w:ascii="Times New Roman" w:hAnsi="Times New Roman"/>
        </w:rPr>
        <w:t xml:space="preserve"> fiscal year 201</w:t>
      </w:r>
      <w:r w:rsidR="009C21F4" w:rsidRPr="002C5B1B">
        <w:rPr>
          <w:rFonts w:ascii="Times New Roman" w:hAnsi="Times New Roman"/>
        </w:rPr>
        <w:t>8</w:t>
      </w:r>
      <w:r w:rsidR="001A2096" w:rsidRPr="002C5B1B">
        <w:rPr>
          <w:rFonts w:ascii="Times New Roman" w:hAnsi="Times New Roman"/>
        </w:rPr>
        <w:t xml:space="preserve"> </w:t>
      </w:r>
      <w:r w:rsidR="007A1AE0" w:rsidRPr="002C5B1B">
        <w:rPr>
          <w:rFonts w:ascii="Times New Roman" w:hAnsi="Times New Roman"/>
        </w:rPr>
        <w:t>state fundin</w:t>
      </w:r>
      <w:r w:rsidR="009C21F4" w:rsidRPr="002C5B1B">
        <w:rPr>
          <w:rFonts w:ascii="Times New Roman" w:hAnsi="Times New Roman"/>
        </w:rPr>
        <w:t xml:space="preserve">g received under the Governor’s proposed </w:t>
      </w:r>
      <w:r w:rsidR="00ED5049" w:rsidRPr="002C5B1B">
        <w:rPr>
          <w:rFonts w:ascii="Times New Roman" w:hAnsi="Times New Roman"/>
        </w:rPr>
        <w:t xml:space="preserve">Caboose Bill </w:t>
      </w:r>
      <w:r w:rsidR="009C21F4" w:rsidRPr="002C5B1B">
        <w:rPr>
          <w:rFonts w:ascii="Times New Roman" w:hAnsi="Times New Roman"/>
        </w:rPr>
        <w:t>amendments to the Chapter 836</w:t>
      </w:r>
      <w:r w:rsidR="007A1AE0" w:rsidRPr="002C5B1B">
        <w:rPr>
          <w:rFonts w:ascii="Times New Roman" w:hAnsi="Times New Roman"/>
        </w:rPr>
        <w:t xml:space="preserve"> budget.</w:t>
      </w:r>
    </w:p>
    <w:p w:rsidR="00801B05" w:rsidRPr="002C5B1B" w:rsidRDefault="00801B05" w:rsidP="009D7E02">
      <w:pPr>
        <w:pStyle w:val="BodyText"/>
        <w:ind w:left="360"/>
        <w:rPr>
          <w:rFonts w:ascii="Times New Roman" w:hAnsi="Times New Roman"/>
        </w:rPr>
      </w:pPr>
    </w:p>
    <w:p w:rsidR="00801B05" w:rsidRPr="002C5B1B" w:rsidRDefault="00801B05" w:rsidP="009D7E02">
      <w:pPr>
        <w:pStyle w:val="BodyText"/>
        <w:ind w:left="360"/>
        <w:rPr>
          <w:rFonts w:ascii="Times New Roman" w:hAnsi="Times New Roman"/>
        </w:rPr>
      </w:pPr>
      <w:r w:rsidRPr="002C5B1B">
        <w:rPr>
          <w:rFonts w:ascii="Times New Roman" w:hAnsi="Times New Roman"/>
          <w:b/>
        </w:rPr>
        <w:t>Senate</w:t>
      </w:r>
      <w:r w:rsidRPr="002C5B1B">
        <w:rPr>
          <w:rFonts w:ascii="Times New Roman" w:hAnsi="Times New Roman"/>
        </w:rPr>
        <w:t xml:space="preserve"> – The Senate proposes to remove the No Loss funding from the Governor’s introduced budget.  This action reduces state payments to school divisions by $11.5 million in fiscal year 2019.</w:t>
      </w:r>
    </w:p>
    <w:p w:rsidR="00801B05" w:rsidRPr="002C5B1B" w:rsidRDefault="00801B05" w:rsidP="009D7E02">
      <w:pPr>
        <w:pStyle w:val="BodyText"/>
        <w:ind w:left="360"/>
        <w:rPr>
          <w:rFonts w:ascii="Times New Roman" w:hAnsi="Times New Roman"/>
        </w:rPr>
      </w:pPr>
    </w:p>
    <w:p w:rsidR="00801B05" w:rsidRPr="002C5B1B" w:rsidRDefault="00801B05" w:rsidP="009D7E02">
      <w:pPr>
        <w:pStyle w:val="BodyText"/>
        <w:ind w:left="360"/>
        <w:rPr>
          <w:rFonts w:ascii="Times New Roman" w:hAnsi="Times New Roman"/>
        </w:rPr>
      </w:pPr>
      <w:r w:rsidRPr="002C5B1B">
        <w:rPr>
          <w:rFonts w:ascii="Times New Roman" w:hAnsi="Times New Roman"/>
          <w:b/>
        </w:rPr>
        <w:t>House</w:t>
      </w:r>
      <w:r w:rsidRPr="002C5B1B">
        <w:rPr>
          <w:rFonts w:ascii="Times New Roman" w:hAnsi="Times New Roman"/>
        </w:rPr>
        <w:t xml:space="preserve"> – Same as the Senate amendment.</w:t>
      </w:r>
    </w:p>
    <w:p w:rsidR="002C5B1B" w:rsidRPr="002C5B1B" w:rsidRDefault="002C5B1B" w:rsidP="009D7E02">
      <w:pPr>
        <w:pStyle w:val="BodyText"/>
        <w:ind w:left="360"/>
        <w:rPr>
          <w:rFonts w:ascii="Times New Roman" w:hAnsi="Times New Roman"/>
          <w:i/>
        </w:rPr>
      </w:pPr>
    </w:p>
    <w:p w:rsidR="002C5B1B" w:rsidRPr="002C5B1B" w:rsidRDefault="002C5B1B" w:rsidP="009D7E02">
      <w:pPr>
        <w:pStyle w:val="BodyText"/>
        <w:ind w:left="360"/>
        <w:rPr>
          <w:rFonts w:ascii="Times New Roman" w:hAnsi="Times New Roman"/>
          <w:i/>
        </w:rPr>
      </w:pPr>
      <w:r w:rsidRPr="002C5B1B">
        <w:rPr>
          <w:rFonts w:ascii="Times New Roman" w:hAnsi="Times New Roman"/>
          <w:b/>
          <w:i/>
        </w:rPr>
        <w:t>Final General Assembly Action</w:t>
      </w:r>
      <w:r w:rsidRPr="002C5B1B">
        <w:rPr>
          <w:rFonts w:ascii="Times New Roman" w:hAnsi="Times New Roman"/>
          <w:i/>
        </w:rPr>
        <w:t xml:space="preserve"> – Same as the Senate amendment.</w:t>
      </w:r>
    </w:p>
    <w:p w:rsidR="009D7E02" w:rsidRPr="002804A6" w:rsidRDefault="009D7E02" w:rsidP="00C85EAA">
      <w:pPr>
        <w:pStyle w:val="BodyText"/>
        <w:rPr>
          <w:rFonts w:ascii="Times New Roman" w:hAnsi="Times New Roman"/>
          <w:color w:val="000000"/>
          <w:highlight w:val="yellow"/>
        </w:rPr>
      </w:pPr>
    </w:p>
    <w:p w:rsidR="00C47F3A" w:rsidRPr="00F64D0B" w:rsidRDefault="00F85DB1" w:rsidP="00421C50">
      <w:pPr>
        <w:pStyle w:val="Heading4"/>
      </w:pPr>
      <w:r w:rsidRPr="00F64D0B">
        <w:t>Change</w:t>
      </w:r>
      <w:r w:rsidR="00C47F3A" w:rsidRPr="00F64D0B">
        <w:t>s</w:t>
      </w:r>
      <w:r w:rsidRPr="00F64D0B">
        <w:t xml:space="preserve"> in Funding for </w:t>
      </w:r>
      <w:r w:rsidR="00AF0CED" w:rsidRPr="00F64D0B">
        <w:t>V</w:t>
      </w:r>
      <w:r w:rsidRPr="00F64D0B">
        <w:t>arious Supplemen</w:t>
      </w:r>
      <w:r w:rsidR="00AF0CED" w:rsidRPr="00F64D0B">
        <w:t>tal Education</w:t>
      </w:r>
      <w:r w:rsidRPr="00F64D0B">
        <w:t xml:space="preserve"> Assistance Programs</w:t>
      </w:r>
    </w:p>
    <w:p w:rsidR="00C47F3A" w:rsidRPr="00F64D0B" w:rsidRDefault="00C47F3A" w:rsidP="00C47F3A">
      <w:pPr>
        <w:pStyle w:val="BodyText"/>
        <w:rPr>
          <w:rFonts w:ascii="Times New Roman" w:hAnsi="Times New Roman"/>
          <w:b/>
        </w:rPr>
      </w:pPr>
    </w:p>
    <w:p w:rsidR="00C86C90" w:rsidRPr="00F64D0B" w:rsidRDefault="00F85DB1" w:rsidP="00C86C90">
      <w:pPr>
        <w:pStyle w:val="BodyText"/>
        <w:ind w:left="360"/>
        <w:rPr>
          <w:rFonts w:ascii="Times New Roman" w:hAnsi="Times New Roman"/>
        </w:rPr>
      </w:pPr>
      <w:r w:rsidRPr="00F64D0B">
        <w:rPr>
          <w:rFonts w:ascii="Times New Roman" w:hAnsi="Times New Roman"/>
        </w:rPr>
        <w:t xml:space="preserve">The Governor’s introduced budget includes </w:t>
      </w:r>
      <w:r w:rsidR="00C47F3A" w:rsidRPr="00F64D0B">
        <w:rPr>
          <w:rFonts w:ascii="Times New Roman" w:hAnsi="Times New Roman"/>
        </w:rPr>
        <w:t>changes in</w:t>
      </w:r>
      <w:r w:rsidRPr="00F64D0B">
        <w:rPr>
          <w:rFonts w:ascii="Times New Roman" w:hAnsi="Times New Roman"/>
        </w:rPr>
        <w:t xml:space="preserve"> funding </w:t>
      </w:r>
      <w:r w:rsidR="00C47F3A" w:rsidRPr="00F64D0B">
        <w:rPr>
          <w:rFonts w:ascii="Times New Roman" w:hAnsi="Times New Roman"/>
        </w:rPr>
        <w:t>for</w:t>
      </w:r>
      <w:r w:rsidRPr="00F64D0B">
        <w:rPr>
          <w:rFonts w:ascii="Times New Roman" w:hAnsi="Times New Roman"/>
        </w:rPr>
        <w:t xml:space="preserve"> the following programs for fiscal</w:t>
      </w:r>
      <w:r w:rsidR="00D3520F" w:rsidRPr="00F64D0B">
        <w:rPr>
          <w:rFonts w:ascii="Times New Roman" w:hAnsi="Times New Roman"/>
        </w:rPr>
        <w:t xml:space="preserve"> year 2019</w:t>
      </w:r>
      <w:r w:rsidR="00C85EAA" w:rsidRPr="00F64D0B">
        <w:rPr>
          <w:rFonts w:ascii="Times New Roman" w:hAnsi="Times New Roman"/>
        </w:rPr>
        <w:t xml:space="preserve"> and fiscal year 20</w:t>
      </w:r>
      <w:r w:rsidR="00D3520F" w:rsidRPr="00F64D0B">
        <w:rPr>
          <w:rFonts w:ascii="Times New Roman" w:hAnsi="Times New Roman"/>
        </w:rPr>
        <w:t>20.</w:t>
      </w:r>
    </w:p>
    <w:p w:rsidR="00D67DA3" w:rsidRPr="002804A6" w:rsidRDefault="00D67DA3" w:rsidP="00765292">
      <w:pPr>
        <w:pStyle w:val="BodyText"/>
        <w:rPr>
          <w:rFonts w:ascii="Times New Roman" w:hAnsi="Times New Roman"/>
          <w:highlight w:val="yellow"/>
        </w:rPr>
      </w:pPr>
    </w:p>
    <w:p w:rsidR="00DD6756" w:rsidRPr="00F64D0B" w:rsidRDefault="00DD6756" w:rsidP="00421C50">
      <w:pPr>
        <w:pStyle w:val="Heading5"/>
      </w:pPr>
      <w:r w:rsidRPr="00F64D0B">
        <w:t>National Board Certification Bonuses</w:t>
      </w:r>
    </w:p>
    <w:p w:rsidR="00DD6756" w:rsidRPr="00F64D0B" w:rsidRDefault="00DD6756" w:rsidP="00E55F76">
      <w:pPr>
        <w:pStyle w:val="BodyText"/>
        <w:ind w:left="360"/>
        <w:rPr>
          <w:rFonts w:ascii="Times New Roman" w:hAnsi="Times New Roman"/>
        </w:rPr>
      </w:pPr>
    </w:p>
    <w:p w:rsidR="00DD6756" w:rsidRPr="00F64D0B" w:rsidRDefault="00370B54" w:rsidP="00E55F76">
      <w:pPr>
        <w:pStyle w:val="BodyText"/>
        <w:ind w:left="360"/>
        <w:rPr>
          <w:rFonts w:ascii="Times New Roman" w:hAnsi="Times New Roman"/>
        </w:rPr>
      </w:pPr>
      <w:r w:rsidRPr="00F64D0B">
        <w:rPr>
          <w:rFonts w:ascii="Times New Roman" w:hAnsi="Times New Roman"/>
          <w:b/>
        </w:rPr>
        <w:t>Governor</w:t>
      </w:r>
      <w:r w:rsidRPr="00F64D0B">
        <w:rPr>
          <w:rFonts w:ascii="Times New Roman" w:hAnsi="Times New Roman"/>
        </w:rPr>
        <w:t xml:space="preserve"> - </w:t>
      </w:r>
      <w:r w:rsidR="00DD19D3" w:rsidRPr="00F64D0B">
        <w:rPr>
          <w:rFonts w:ascii="Times New Roman" w:hAnsi="Times New Roman"/>
        </w:rPr>
        <w:t>$</w:t>
      </w:r>
      <w:r w:rsidR="00527D92" w:rsidRPr="00F64D0B">
        <w:rPr>
          <w:rFonts w:ascii="Times New Roman" w:hAnsi="Times New Roman"/>
        </w:rPr>
        <w:t>110,038</w:t>
      </w:r>
      <w:r w:rsidR="00DD19D3" w:rsidRPr="00F64D0B">
        <w:rPr>
          <w:rFonts w:ascii="Times New Roman" w:hAnsi="Times New Roman"/>
        </w:rPr>
        <w:t xml:space="preserve"> in fiscal year 2019 and $</w:t>
      </w:r>
      <w:r w:rsidR="00527D92" w:rsidRPr="00F64D0B">
        <w:rPr>
          <w:rFonts w:ascii="Times New Roman" w:hAnsi="Times New Roman"/>
        </w:rPr>
        <w:t>256,623</w:t>
      </w:r>
      <w:r w:rsidR="00DD19D3" w:rsidRPr="00F64D0B">
        <w:rPr>
          <w:rFonts w:ascii="Times New Roman" w:hAnsi="Times New Roman"/>
        </w:rPr>
        <w:t xml:space="preserve"> in fiscal year 2020 in additional state funding is provided for the National Board Certification Bonus program for projected increases in the cost of bonuses during the 2018-2020 biennium.</w:t>
      </w:r>
    </w:p>
    <w:p w:rsidR="00370B54" w:rsidRPr="00F64D0B" w:rsidRDefault="00370B54" w:rsidP="00E55F76">
      <w:pPr>
        <w:pStyle w:val="BodyText"/>
        <w:ind w:left="360"/>
        <w:rPr>
          <w:rFonts w:ascii="Times New Roman" w:hAnsi="Times New Roman"/>
        </w:rPr>
      </w:pPr>
    </w:p>
    <w:p w:rsidR="005A72AE" w:rsidRPr="00F64D0B" w:rsidRDefault="005B7C7E" w:rsidP="005A72AE">
      <w:pPr>
        <w:pStyle w:val="BodyText"/>
        <w:ind w:left="360"/>
        <w:rPr>
          <w:rFonts w:ascii="Times New Roman" w:hAnsi="Times New Roman"/>
        </w:rPr>
      </w:pPr>
      <w:r w:rsidRPr="00F64D0B">
        <w:rPr>
          <w:rFonts w:ascii="Times New Roman" w:hAnsi="Times New Roman"/>
          <w:b/>
        </w:rPr>
        <w:t xml:space="preserve">Senate </w:t>
      </w:r>
      <w:r w:rsidRPr="00F64D0B">
        <w:rPr>
          <w:rFonts w:ascii="Times New Roman" w:hAnsi="Times New Roman"/>
        </w:rPr>
        <w:t>– Same as the Governor’s introduced budget</w:t>
      </w:r>
      <w:r w:rsidR="005A72AE" w:rsidRPr="00F64D0B">
        <w:rPr>
          <w:rFonts w:ascii="Times New Roman" w:hAnsi="Times New Roman"/>
        </w:rPr>
        <w:t xml:space="preserve">.  In addition, </w:t>
      </w:r>
      <w:r w:rsidR="005C3A95" w:rsidRPr="00F64D0B">
        <w:rPr>
          <w:rFonts w:ascii="Times New Roman" w:hAnsi="Times New Roman"/>
        </w:rPr>
        <w:t xml:space="preserve">updates the program cost for a projected increase in certified teachers eligible for a bonus during the 2018-2020 biennium, based on data available </w:t>
      </w:r>
      <w:r w:rsidR="005A72AE" w:rsidRPr="00F64D0B">
        <w:rPr>
          <w:rFonts w:ascii="Times New Roman" w:hAnsi="Times New Roman"/>
        </w:rPr>
        <w:t xml:space="preserve">after the Governor’s budget was introduced.  This action increases state </w:t>
      </w:r>
      <w:r w:rsidR="005C3A95" w:rsidRPr="00F64D0B">
        <w:rPr>
          <w:rFonts w:ascii="Times New Roman" w:hAnsi="Times New Roman"/>
        </w:rPr>
        <w:t>funding</w:t>
      </w:r>
      <w:r w:rsidR="005A72AE" w:rsidRPr="00F64D0B">
        <w:rPr>
          <w:rFonts w:ascii="Times New Roman" w:hAnsi="Times New Roman"/>
        </w:rPr>
        <w:t xml:space="preserve"> for bonuses by $81,749 in fiscal year 2019 and by $140,735 in fiscal year 2020.</w:t>
      </w:r>
    </w:p>
    <w:p w:rsidR="005B7C7E" w:rsidRPr="00F64D0B" w:rsidRDefault="005B7C7E" w:rsidP="00E55F76">
      <w:pPr>
        <w:pStyle w:val="BodyText"/>
        <w:ind w:left="360"/>
        <w:rPr>
          <w:rFonts w:ascii="Times New Roman" w:hAnsi="Times New Roman"/>
        </w:rPr>
      </w:pPr>
    </w:p>
    <w:p w:rsidR="005B7C7E" w:rsidRPr="00F64D0B" w:rsidRDefault="005B7C7E" w:rsidP="00E55F76">
      <w:pPr>
        <w:pStyle w:val="BodyText"/>
        <w:ind w:left="360"/>
        <w:rPr>
          <w:rFonts w:ascii="Times New Roman" w:hAnsi="Times New Roman"/>
        </w:rPr>
      </w:pPr>
      <w:r w:rsidRPr="00F64D0B">
        <w:rPr>
          <w:rFonts w:ascii="Times New Roman" w:hAnsi="Times New Roman"/>
          <w:b/>
        </w:rPr>
        <w:t>House</w:t>
      </w:r>
      <w:r w:rsidRPr="00F64D0B">
        <w:rPr>
          <w:rFonts w:ascii="Times New Roman" w:hAnsi="Times New Roman"/>
        </w:rPr>
        <w:t xml:space="preserve"> – Same as the </w:t>
      </w:r>
      <w:r w:rsidR="005A72AE" w:rsidRPr="00F64D0B">
        <w:rPr>
          <w:rFonts w:ascii="Times New Roman" w:hAnsi="Times New Roman"/>
        </w:rPr>
        <w:t xml:space="preserve">Senate </w:t>
      </w:r>
      <w:r w:rsidRPr="00F64D0B">
        <w:rPr>
          <w:rFonts w:ascii="Times New Roman" w:hAnsi="Times New Roman"/>
        </w:rPr>
        <w:t>amendment.</w:t>
      </w:r>
    </w:p>
    <w:p w:rsidR="00F64D0B" w:rsidRPr="00F64D0B" w:rsidRDefault="00F64D0B" w:rsidP="00E55F76">
      <w:pPr>
        <w:pStyle w:val="BodyText"/>
        <w:ind w:left="360"/>
        <w:rPr>
          <w:rFonts w:ascii="Times New Roman" w:hAnsi="Times New Roman"/>
        </w:rPr>
      </w:pPr>
    </w:p>
    <w:p w:rsidR="00F64D0B" w:rsidRPr="00F64D0B" w:rsidRDefault="00F64D0B" w:rsidP="00E55F76">
      <w:pPr>
        <w:pStyle w:val="BodyText"/>
        <w:ind w:left="360"/>
        <w:rPr>
          <w:rFonts w:ascii="Times New Roman" w:hAnsi="Times New Roman"/>
          <w:i/>
        </w:rPr>
      </w:pPr>
      <w:r w:rsidRPr="00F64D0B">
        <w:rPr>
          <w:rFonts w:ascii="Times New Roman" w:hAnsi="Times New Roman"/>
          <w:b/>
          <w:i/>
        </w:rPr>
        <w:t>Final General Assembly Action</w:t>
      </w:r>
      <w:r w:rsidRPr="00F64D0B">
        <w:rPr>
          <w:rFonts w:ascii="Times New Roman" w:hAnsi="Times New Roman"/>
          <w:i/>
        </w:rPr>
        <w:t xml:space="preserve"> – Same as the Senate amendment.</w:t>
      </w:r>
    </w:p>
    <w:p w:rsidR="00DD6756" w:rsidRPr="002804A6" w:rsidRDefault="00DD6756" w:rsidP="00E55F76">
      <w:pPr>
        <w:pStyle w:val="BodyText"/>
        <w:ind w:left="360"/>
        <w:rPr>
          <w:rFonts w:ascii="Times New Roman" w:hAnsi="Times New Roman"/>
          <w:highlight w:val="yellow"/>
        </w:rPr>
      </w:pPr>
    </w:p>
    <w:p w:rsidR="00E86529" w:rsidRPr="00F64D0B" w:rsidRDefault="00F57B1D" w:rsidP="00421C50">
      <w:pPr>
        <w:pStyle w:val="Heading5"/>
      </w:pPr>
      <w:r w:rsidRPr="00F64D0B">
        <w:t>Cyber Camps</w:t>
      </w:r>
    </w:p>
    <w:p w:rsidR="00E86529" w:rsidRPr="00F64D0B" w:rsidRDefault="00E86529" w:rsidP="00E86529">
      <w:pPr>
        <w:pStyle w:val="BodyText"/>
        <w:ind w:left="360"/>
        <w:rPr>
          <w:rFonts w:ascii="Times New Roman" w:hAnsi="Times New Roman"/>
        </w:rPr>
      </w:pPr>
    </w:p>
    <w:p w:rsidR="0018247B" w:rsidRPr="00F64D0B" w:rsidRDefault="005B7C7E" w:rsidP="005E532F">
      <w:pPr>
        <w:pStyle w:val="BodyText"/>
        <w:ind w:left="360"/>
        <w:rPr>
          <w:rFonts w:ascii="Times New Roman" w:hAnsi="Times New Roman"/>
        </w:rPr>
      </w:pPr>
      <w:r w:rsidRPr="00F64D0B">
        <w:rPr>
          <w:rFonts w:ascii="Times New Roman" w:hAnsi="Times New Roman"/>
          <w:b/>
        </w:rPr>
        <w:t xml:space="preserve">Governor </w:t>
      </w:r>
      <w:r w:rsidRPr="00F64D0B">
        <w:rPr>
          <w:rFonts w:ascii="Times New Roman" w:hAnsi="Times New Roman"/>
        </w:rPr>
        <w:t xml:space="preserve">- </w:t>
      </w:r>
      <w:r w:rsidR="00E86529" w:rsidRPr="00F64D0B">
        <w:rPr>
          <w:rFonts w:ascii="Times New Roman" w:hAnsi="Times New Roman"/>
        </w:rPr>
        <w:t xml:space="preserve">The Governor’s introduced budget </w:t>
      </w:r>
      <w:r w:rsidR="00D3520F" w:rsidRPr="00F64D0B">
        <w:rPr>
          <w:rFonts w:ascii="Times New Roman" w:hAnsi="Times New Roman"/>
        </w:rPr>
        <w:t>includes $480,000 of state support for Cyber Camps in fiscal year</w:t>
      </w:r>
      <w:r w:rsidR="009B5733" w:rsidRPr="00F64D0B">
        <w:rPr>
          <w:rFonts w:ascii="Times New Roman" w:hAnsi="Times New Roman"/>
        </w:rPr>
        <w:t>s</w:t>
      </w:r>
      <w:r w:rsidR="00D3520F" w:rsidRPr="00F64D0B">
        <w:rPr>
          <w:rFonts w:ascii="Times New Roman" w:hAnsi="Times New Roman"/>
        </w:rPr>
        <w:t xml:space="preserve"> 2019 and 2020.</w:t>
      </w:r>
      <w:r w:rsidR="009B5733" w:rsidRPr="00F64D0B">
        <w:rPr>
          <w:rFonts w:ascii="Times New Roman" w:hAnsi="Times New Roman"/>
        </w:rPr>
        <w:t xml:space="preserve">  The funding is intended to support two-week programs aimed at exposing high school students to careers in cyber security and providing foundational cyber security skills.</w:t>
      </w:r>
    </w:p>
    <w:p w:rsidR="005B7C7E" w:rsidRPr="00F64D0B" w:rsidRDefault="005B7C7E" w:rsidP="005E532F">
      <w:pPr>
        <w:pStyle w:val="BodyText"/>
        <w:ind w:left="360"/>
        <w:rPr>
          <w:rFonts w:ascii="Times New Roman" w:hAnsi="Times New Roman"/>
        </w:rPr>
      </w:pPr>
    </w:p>
    <w:p w:rsidR="005B7C7E" w:rsidRPr="00F64D0B" w:rsidRDefault="005B7C7E" w:rsidP="005E532F">
      <w:pPr>
        <w:pStyle w:val="BodyText"/>
        <w:ind w:left="360"/>
        <w:rPr>
          <w:rFonts w:ascii="Times New Roman" w:hAnsi="Times New Roman"/>
        </w:rPr>
      </w:pPr>
      <w:r w:rsidRPr="00F64D0B">
        <w:rPr>
          <w:rFonts w:ascii="Times New Roman" w:hAnsi="Times New Roman"/>
          <w:b/>
        </w:rPr>
        <w:t>Senate</w:t>
      </w:r>
      <w:r w:rsidRPr="00F64D0B">
        <w:rPr>
          <w:rFonts w:ascii="Times New Roman" w:hAnsi="Times New Roman"/>
        </w:rPr>
        <w:t xml:space="preserve"> – The Senate proposes to eliminate the state support for Cyber Camps </w:t>
      </w:r>
      <w:r w:rsidR="0003207A" w:rsidRPr="00F64D0B">
        <w:rPr>
          <w:rFonts w:ascii="Times New Roman" w:hAnsi="Times New Roman"/>
        </w:rPr>
        <w:t>contained in the introduced</w:t>
      </w:r>
      <w:r w:rsidRPr="00F64D0B">
        <w:rPr>
          <w:rFonts w:ascii="Times New Roman" w:hAnsi="Times New Roman"/>
        </w:rPr>
        <w:t xml:space="preserve"> budget.  This action results in a state savings of $480,000 in fiscal years 2019 and 2020.</w:t>
      </w:r>
    </w:p>
    <w:p w:rsidR="005B7C7E" w:rsidRPr="00F64D0B" w:rsidRDefault="005B7C7E" w:rsidP="005E532F">
      <w:pPr>
        <w:pStyle w:val="BodyText"/>
        <w:ind w:left="360"/>
        <w:rPr>
          <w:rFonts w:ascii="Times New Roman" w:hAnsi="Times New Roman"/>
        </w:rPr>
      </w:pPr>
      <w:r w:rsidRPr="00F64D0B">
        <w:rPr>
          <w:rFonts w:ascii="Times New Roman" w:hAnsi="Times New Roman"/>
          <w:b/>
        </w:rPr>
        <w:lastRenderedPageBreak/>
        <w:t>House</w:t>
      </w:r>
      <w:r w:rsidRPr="00F64D0B">
        <w:rPr>
          <w:rFonts w:ascii="Times New Roman" w:hAnsi="Times New Roman"/>
        </w:rPr>
        <w:t xml:space="preserve"> – Same as the Senate amendment.</w:t>
      </w:r>
    </w:p>
    <w:p w:rsidR="00F64D0B" w:rsidRPr="00F64D0B" w:rsidRDefault="00F64D0B" w:rsidP="005E532F">
      <w:pPr>
        <w:pStyle w:val="BodyText"/>
        <w:ind w:left="360"/>
        <w:rPr>
          <w:rFonts w:ascii="Times New Roman" w:hAnsi="Times New Roman"/>
        </w:rPr>
      </w:pPr>
    </w:p>
    <w:p w:rsidR="00F64D0B" w:rsidRPr="00F64D0B" w:rsidRDefault="00F64D0B" w:rsidP="005E532F">
      <w:pPr>
        <w:pStyle w:val="BodyText"/>
        <w:ind w:left="360"/>
        <w:rPr>
          <w:rFonts w:ascii="Times New Roman" w:hAnsi="Times New Roman"/>
          <w:i/>
        </w:rPr>
      </w:pPr>
      <w:r w:rsidRPr="00F64D0B">
        <w:rPr>
          <w:rFonts w:ascii="Times New Roman" w:hAnsi="Times New Roman"/>
          <w:b/>
          <w:i/>
        </w:rPr>
        <w:t>Final General Assembly Action</w:t>
      </w:r>
      <w:r w:rsidRPr="00F64D0B">
        <w:rPr>
          <w:rFonts w:ascii="Times New Roman" w:hAnsi="Times New Roman"/>
          <w:i/>
        </w:rPr>
        <w:t xml:space="preserve"> – Same as the Senate amendment.</w:t>
      </w:r>
    </w:p>
    <w:p w:rsidR="00E86529" w:rsidRPr="002804A6" w:rsidRDefault="00E86529" w:rsidP="00F57B1D">
      <w:pPr>
        <w:pStyle w:val="BodyText"/>
        <w:rPr>
          <w:rFonts w:ascii="Times New Roman" w:hAnsi="Times New Roman"/>
          <w:highlight w:val="yellow"/>
        </w:rPr>
      </w:pPr>
    </w:p>
    <w:p w:rsidR="00E86529" w:rsidRPr="00CA6A3A" w:rsidRDefault="00AB62A4" w:rsidP="00421C50">
      <w:pPr>
        <w:pStyle w:val="Heading5"/>
      </w:pPr>
      <w:r w:rsidRPr="00CA6A3A">
        <w:t xml:space="preserve">Fund for Principal Retention and Recruitment </w:t>
      </w:r>
      <w:r w:rsidR="004C7D12" w:rsidRPr="00CA6A3A">
        <w:t>Incentives</w:t>
      </w:r>
    </w:p>
    <w:p w:rsidR="00E86529" w:rsidRPr="00CA6A3A" w:rsidRDefault="00E86529" w:rsidP="00E86529">
      <w:pPr>
        <w:pStyle w:val="BodyText"/>
        <w:ind w:left="360"/>
        <w:rPr>
          <w:rFonts w:ascii="Times New Roman" w:hAnsi="Times New Roman"/>
          <w:b/>
        </w:rPr>
      </w:pPr>
    </w:p>
    <w:p w:rsidR="00AB62A4" w:rsidRPr="00CA6A3A" w:rsidRDefault="005B7C7E" w:rsidP="00AB62A4">
      <w:pPr>
        <w:ind w:left="360"/>
        <w:rPr>
          <w:sz w:val="24"/>
          <w:szCs w:val="24"/>
        </w:rPr>
      </w:pPr>
      <w:r w:rsidRPr="00CA6A3A">
        <w:rPr>
          <w:b/>
          <w:sz w:val="24"/>
          <w:szCs w:val="24"/>
        </w:rPr>
        <w:t>Governor</w:t>
      </w:r>
      <w:r w:rsidRPr="00CA6A3A">
        <w:rPr>
          <w:sz w:val="24"/>
          <w:szCs w:val="24"/>
        </w:rPr>
        <w:t xml:space="preserve"> - </w:t>
      </w:r>
      <w:r w:rsidR="00E86529" w:rsidRPr="00CA6A3A">
        <w:rPr>
          <w:sz w:val="24"/>
          <w:szCs w:val="24"/>
        </w:rPr>
        <w:t>The Governor</w:t>
      </w:r>
      <w:r w:rsidR="00AB62A4" w:rsidRPr="00CA6A3A">
        <w:rPr>
          <w:sz w:val="24"/>
          <w:szCs w:val="24"/>
        </w:rPr>
        <w:t>’s introduced budget includes $5</w:t>
      </w:r>
      <w:r w:rsidR="00E86529" w:rsidRPr="00CA6A3A">
        <w:rPr>
          <w:sz w:val="24"/>
          <w:szCs w:val="24"/>
        </w:rPr>
        <w:t xml:space="preserve">00,000 in each year of the biennium to provide </w:t>
      </w:r>
      <w:r w:rsidR="00AB62A4" w:rsidRPr="00CA6A3A">
        <w:rPr>
          <w:sz w:val="24"/>
          <w:szCs w:val="24"/>
        </w:rPr>
        <w:t xml:space="preserve">a fund for principal </w:t>
      </w:r>
      <w:r w:rsidR="004C7D12" w:rsidRPr="00CA6A3A">
        <w:rPr>
          <w:sz w:val="24"/>
          <w:szCs w:val="24"/>
        </w:rPr>
        <w:t xml:space="preserve">recruitment and </w:t>
      </w:r>
      <w:r w:rsidR="00AB62A4" w:rsidRPr="00CA6A3A">
        <w:rPr>
          <w:sz w:val="24"/>
          <w:szCs w:val="24"/>
        </w:rPr>
        <w:t xml:space="preserve">retention </w:t>
      </w:r>
      <w:r w:rsidR="004C7D12" w:rsidRPr="00CA6A3A">
        <w:rPr>
          <w:sz w:val="24"/>
          <w:szCs w:val="24"/>
        </w:rPr>
        <w:t>incentives</w:t>
      </w:r>
      <w:r w:rsidR="00AB62A4" w:rsidRPr="00CA6A3A">
        <w:rPr>
          <w:sz w:val="24"/>
          <w:szCs w:val="24"/>
        </w:rPr>
        <w:t xml:space="preserve"> in school divisions that have a memorandum of understanding with the Virginia Board of Education. </w:t>
      </w:r>
      <w:r w:rsidR="004C7D12" w:rsidRPr="00CA6A3A">
        <w:rPr>
          <w:sz w:val="24"/>
          <w:szCs w:val="24"/>
        </w:rPr>
        <w:t xml:space="preserve"> The funds will be awarded to eligible school divisions </w:t>
      </w:r>
      <w:r w:rsidR="00136444" w:rsidRPr="00CA6A3A">
        <w:rPr>
          <w:sz w:val="24"/>
          <w:szCs w:val="24"/>
        </w:rPr>
        <w:t xml:space="preserve">to support the recruitment and retention of high-quality principals </w:t>
      </w:r>
      <w:r w:rsidR="004C7D12" w:rsidRPr="00CA6A3A">
        <w:rPr>
          <w:sz w:val="24"/>
          <w:szCs w:val="24"/>
        </w:rPr>
        <w:t>based on proposals submitted to the Department of Education using criteria established by the Department.</w:t>
      </w:r>
    </w:p>
    <w:p w:rsidR="005B7C7E" w:rsidRPr="00CA6A3A" w:rsidRDefault="005B7C7E" w:rsidP="00AB62A4">
      <w:pPr>
        <w:ind w:left="360"/>
        <w:rPr>
          <w:sz w:val="24"/>
          <w:szCs w:val="24"/>
        </w:rPr>
      </w:pPr>
    </w:p>
    <w:p w:rsidR="005B7C7E" w:rsidRPr="00CA6A3A" w:rsidRDefault="005B7C7E" w:rsidP="00AB62A4">
      <w:pPr>
        <w:ind w:left="360"/>
        <w:rPr>
          <w:sz w:val="24"/>
        </w:rPr>
      </w:pPr>
      <w:r w:rsidRPr="00CA6A3A">
        <w:rPr>
          <w:b/>
          <w:sz w:val="24"/>
          <w:szCs w:val="24"/>
        </w:rPr>
        <w:t>Senate</w:t>
      </w:r>
      <w:r w:rsidRPr="00CA6A3A">
        <w:rPr>
          <w:sz w:val="24"/>
          <w:szCs w:val="24"/>
        </w:rPr>
        <w:t xml:space="preserve"> - </w:t>
      </w:r>
      <w:r w:rsidRPr="00CA6A3A">
        <w:rPr>
          <w:sz w:val="24"/>
        </w:rPr>
        <w:t xml:space="preserve">The Senate proposes to reduce the state support for Principal Retention and Recruitment Incentives </w:t>
      </w:r>
      <w:r w:rsidR="0003207A" w:rsidRPr="00CA6A3A">
        <w:rPr>
          <w:sz w:val="24"/>
        </w:rPr>
        <w:t xml:space="preserve">contained in </w:t>
      </w:r>
      <w:r w:rsidRPr="00CA6A3A">
        <w:rPr>
          <w:sz w:val="24"/>
        </w:rPr>
        <w:t>the introduced budget.  This action reduces state payments by $200,000 in fiscal years 2019 and 2020</w:t>
      </w:r>
      <w:r w:rsidR="0003207A" w:rsidRPr="00CA6A3A">
        <w:rPr>
          <w:sz w:val="24"/>
        </w:rPr>
        <w:t>, maintaining $300,000 in funding each year of the biennium</w:t>
      </w:r>
      <w:r w:rsidRPr="00CA6A3A">
        <w:rPr>
          <w:sz w:val="24"/>
        </w:rPr>
        <w:t>.</w:t>
      </w:r>
    </w:p>
    <w:p w:rsidR="005B7C7E" w:rsidRPr="00CA6A3A" w:rsidRDefault="005B7C7E" w:rsidP="00AB62A4">
      <w:pPr>
        <w:ind w:left="360"/>
        <w:rPr>
          <w:sz w:val="24"/>
          <w:szCs w:val="24"/>
        </w:rPr>
      </w:pPr>
    </w:p>
    <w:p w:rsidR="005B7C7E" w:rsidRPr="00CA6A3A" w:rsidRDefault="005B7C7E" w:rsidP="00AB62A4">
      <w:pPr>
        <w:ind w:left="360"/>
        <w:rPr>
          <w:sz w:val="24"/>
        </w:rPr>
      </w:pPr>
      <w:r w:rsidRPr="00CA6A3A">
        <w:rPr>
          <w:b/>
          <w:sz w:val="24"/>
          <w:szCs w:val="24"/>
        </w:rPr>
        <w:t xml:space="preserve">House </w:t>
      </w:r>
      <w:r w:rsidRPr="00CA6A3A">
        <w:rPr>
          <w:sz w:val="24"/>
          <w:szCs w:val="24"/>
        </w:rPr>
        <w:t xml:space="preserve">- </w:t>
      </w:r>
      <w:r w:rsidRPr="00CA6A3A">
        <w:rPr>
          <w:sz w:val="24"/>
        </w:rPr>
        <w:t xml:space="preserve">The House proposes to eliminate the state support for Principal Retention and Recruitment Incentives </w:t>
      </w:r>
      <w:r w:rsidR="0003207A" w:rsidRPr="00CA6A3A">
        <w:rPr>
          <w:sz w:val="24"/>
        </w:rPr>
        <w:t xml:space="preserve">contained in </w:t>
      </w:r>
      <w:r w:rsidRPr="00CA6A3A">
        <w:rPr>
          <w:sz w:val="24"/>
        </w:rPr>
        <w:t>the introduced budget.  This action results in a state savings of $500,000 in fiscal years 2019 and 2020.</w:t>
      </w:r>
    </w:p>
    <w:p w:rsidR="00F64D0B" w:rsidRPr="00CA6A3A" w:rsidRDefault="00F64D0B" w:rsidP="00AB62A4">
      <w:pPr>
        <w:ind w:left="360"/>
        <w:rPr>
          <w:sz w:val="24"/>
          <w:szCs w:val="24"/>
        </w:rPr>
      </w:pPr>
    </w:p>
    <w:p w:rsidR="00F64D0B" w:rsidRPr="00CA6A3A" w:rsidRDefault="00F64D0B" w:rsidP="00AB62A4">
      <w:pPr>
        <w:ind w:left="360"/>
        <w:rPr>
          <w:i/>
          <w:sz w:val="24"/>
          <w:szCs w:val="24"/>
        </w:rPr>
      </w:pPr>
      <w:r w:rsidRPr="00CA6A3A">
        <w:rPr>
          <w:b/>
          <w:i/>
          <w:sz w:val="24"/>
          <w:szCs w:val="24"/>
        </w:rPr>
        <w:t>Final General Assembly Action</w:t>
      </w:r>
      <w:r w:rsidRPr="00CA6A3A">
        <w:rPr>
          <w:i/>
          <w:sz w:val="24"/>
          <w:szCs w:val="24"/>
        </w:rPr>
        <w:t xml:space="preserve"> </w:t>
      </w:r>
      <w:r w:rsidR="00CA6A3A" w:rsidRPr="00CA6A3A">
        <w:rPr>
          <w:i/>
          <w:sz w:val="24"/>
          <w:szCs w:val="24"/>
        </w:rPr>
        <w:t>–</w:t>
      </w:r>
      <w:r w:rsidRPr="00CA6A3A">
        <w:rPr>
          <w:i/>
          <w:sz w:val="24"/>
          <w:szCs w:val="24"/>
        </w:rPr>
        <w:t xml:space="preserve"> </w:t>
      </w:r>
      <w:r w:rsidR="00CA6A3A" w:rsidRPr="00CA6A3A">
        <w:rPr>
          <w:i/>
          <w:sz w:val="24"/>
          <w:szCs w:val="24"/>
        </w:rPr>
        <w:t>Same as the House amendment.</w:t>
      </w:r>
    </w:p>
    <w:p w:rsidR="00E86529" w:rsidRPr="002804A6" w:rsidRDefault="00E86529" w:rsidP="00E86529">
      <w:pPr>
        <w:pStyle w:val="BodyText"/>
        <w:rPr>
          <w:rFonts w:ascii="Times New Roman" w:hAnsi="Times New Roman"/>
          <w:highlight w:val="yellow"/>
        </w:rPr>
      </w:pPr>
    </w:p>
    <w:p w:rsidR="00E86529" w:rsidRPr="00676166" w:rsidRDefault="00EB2F4A" w:rsidP="00421C50">
      <w:pPr>
        <w:pStyle w:val="Heading5"/>
      </w:pPr>
      <w:r w:rsidRPr="00676166">
        <w:t>Increase</w:t>
      </w:r>
      <w:r w:rsidR="00E86529" w:rsidRPr="00676166">
        <w:t xml:space="preserve"> the Positive Behavioral Interventions and Supports Program</w:t>
      </w:r>
    </w:p>
    <w:p w:rsidR="00E86529" w:rsidRPr="00676166" w:rsidRDefault="00E86529" w:rsidP="00E86529">
      <w:pPr>
        <w:pStyle w:val="BodyText"/>
        <w:rPr>
          <w:rFonts w:ascii="Times New Roman" w:hAnsi="Times New Roman"/>
          <w:b/>
          <w:bCs/>
        </w:rPr>
      </w:pPr>
    </w:p>
    <w:p w:rsidR="00E86529" w:rsidRPr="00676166" w:rsidRDefault="005B7C7E" w:rsidP="00E86529">
      <w:pPr>
        <w:pStyle w:val="BodyText"/>
        <w:ind w:left="360"/>
        <w:rPr>
          <w:rFonts w:ascii="Times New Roman" w:hAnsi="Times New Roman"/>
        </w:rPr>
      </w:pPr>
      <w:r w:rsidRPr="00676166">
        <w:rPr>
          <w:rFonts w:ascii="Times New Roman" w:hAnsi="Times New Roman"/>
          <w:b/>
        </w:rPr>
        <w:t xml:space="preserve">Governor </w:t>
      </w:r>
      <w:r w:rsidRPr="00676166">
        <w:rPr>
          <w:rFonts w:ascii="Times New Roman" w:hAnsi="Times New Roman"/>
        </w:rPr>
        <w:t xml:space="preserve">- </w:t>
      </w:r>
      <w:r w:rsidR="00E86529" w:rsidRPr="00676166">
        <w:rPr>
          <w:rFonts w:ascii="Times New Roman" w:hAnsi="Times New Roman"/>
        </w:rPr>
        <w:t>The Governor’s introduced budget provides an additional $500,000 in each year of the biennium to expand the number of schools implementing the Positive Behavioral Interventions and Supports</w:t>
      </w:r>
      <w:r w:rsidRPr="00676166">
        <w:rPr>
          <w:rFonts w:ascii="Times New Roman" w:hAnsi="Times New Roman"/>
        </w:rPr>
        <w:t xml:space="preserve"> (PBIS)</w:t>
      </w:r>
      <w:r w:rsidR="00E86529" w:rsidRPr="00676166">
        <w:rPr>
          <w:rFonts w:ascii="Times New Roman" w:hAnsi="Times New Roman"/>
        </w:rPr>
        <w:t xml:space="preserve"> program, which provides researched-based models for schools that have significant rates of suspension or expulsion to improve school climate and reduce disruptive classroom behavior</w:t>
      </w:r>
      <w:r w:rsidR="00D67DA3" w:rsidRPr="00676166">
        <w:rPr>
          <w:rFonts w:ascii="Times New Roman" w:hAnsi="Times New Roman"/>
        </w:rPr>
        <w:t xml:space="preserve"> in support of the Classrooms Not Courtrooms initiative</w:t>
      </w:r>
      <w:r w:rsidR="00E86529" w:rsidRPr="00676166">
        <w:rPr>
          <w:rFonts w:ascii="Times New Roman" w:hAnsi="Times New Roman"/>
        </w:rPr>
        <w:t xml:space="preserve">.  </w:t>
      </w:r>
    </w:p>
    <w:p w:rsidR="00E86529" w:rsidRPr="00676166" w:rsidRDefault="00E86529" w:rsidP="00E86529">
      <w:pPr>
        <w:pStyle w:val="BodyText"/>
        <w:ind w:left="360"/>
        <w:rPr>
          <w:rFonts w:ascii="Times New Roman" w:hAnsi="Times New Roman"/>
          <w:b/>
        </w:rPr>
      </w:pPr>
    </w:p>
    <w:p w:rsidR="005B7C7E" w:rsidRPr="00676166" w:rsidRDefault="005B7C7E" w:rsidP="00E86529">
      <w:pPr>
        <w:pStyle w:val="BodyText"/>
        <w:ind w:left="360"/>
        <w:rPr>
          <w:rFonts w:ascii="Times New Roman" w:hAnsi="Times New Roman"/>
        </w:rPr>
      </w:pPr>
      <w:r w:rsidRPr="00676166">
        <w:rPr>
          <w:rFonts w:ascii="Times New Roman" w:hAnsi="Times New Roman"/>
          <w:b/>
        </w:rPr>
        <w:t>Senate</w:t>
      </w:r>
      <w:r w:rsidRPr="00676166">
        <w:rPr>
          <w:rFonts w:ascii="Times New Roman" w:hAnsi="Times New Roman"/>
        </w:rPr>
        <w:t xml:space="preserve"> – The Senate proposes to eliminate t</w:t>
      </w:r>
      <w:r w:rsidR="00BD00E2" w:rsidRPr="00676166">
        <w:rPr>
          <w:rFonts w:ascii="Times New Roman" w:hAnsi="Times New Roman"/>
        </w:rPr>
        <w:t xml:space="preserve">he additional funding for PBIS contained </w:t>
      </w:r>
      <w:r w:rsidRPr="00676166">
        <w:rPr>
          <w:rFonts w:ascii="Times New Roman" w:hAnsi="Times New Roman"/>
        </w:rPr>
        <w:t xml:space="preserve">in the introduced budget.  This action reduces state </w:t>
      </w:r>
      <w:r w:rsidR="00BD00E2" w:rsidRPr="00676166">
        <w:rPr>
          <w:rFonts w:ascii="Times New Roman" w:hAnsi="Times New Roman"/>
        </w:rPr>
        <w:t>funding</w:t>
      </w:r>
      <w:r w:rsidRPr="00676166">
        <w:rPr>
          <w:rFonts w:ascii="Times New Roman" w:hAnsi="Times New Roman"/>
        </w:rPr>
        <w:t xml:space="preserve"> by $500,000 in fiscal years 2019 and 2020.</w:t>
      </w:r>
    </w:p>
    <w:p w:rsidR="005B7C7E" w:rsidRPr="00676166" w:rsidRDefault="005B7C7E" w:rsidP="00E86529">
      <w:pPr>
        <w:pStyle w:val="BodyText"/>
        <w:ind w:left="360"/>
        <w:rPr>
          <w:rFonts w:ascii="Times New Roman" w:hAnsi="Times New Roman"/>
        </w:rPr>
      </w:pPr>
    </w:p>
    <w:p w:rsidR="005B7C7E" w:rsidRPr="00676166" w:rsidRDefault="005B7C7E" w:rsidP="00E86529">
      <w:pPr>
        <w:pStyle w:val="BodyText"/>
        <w:ind w:left="360"/>
        <w:rPr>
          <w:rFonts w:ascii="Times New Roman" w:hAnsi="Times New Roman"/>
        </w:rPr>
      </w:pPr>
      <w:r w:rsidRPr="00676166">
        <w:rPr>
          <w:rFonts w:ascii="Times New Roman" w:hAnsi="Times New Roman"/>
          <w:b/>
        </w:rPr>
        <w:t>House</w:t>
      </w:r>
      <w:r w:rsidRPr="00676166">
        <w:rPr>
          <w:rFonts w:ascii="Times New Roman" w:hAnsi="Times New Roman"/>
        </w:rPr>
        <w:t xml:space="preserve"> – Same as the Governor’s introduced budget.</w:t>
      </w:r>
    </w:p>
    <w:p w:rsidR="00676166" w:rsidRPr="00676166" w:rsidRDefault="00676166" w:rsidP="00E86529">
      <w:pPr>
        <w:pStyle w:val="BodyText"/>
        <w:ind w:left="360"/>
        <w:rPr>
          <w:rFonts w:ascii="Times New Roman" w:hAnsi="Times New Roman"/>
        </w:rPr>
      </w:pPr>
    </w:p>
    <w:p w:rsidR="00676166" w:rsidRDefault="00676166" w:rsidP="00E86529">
      <w:pPr>
        <w:pStyle w:val="BodyText"/>
        <w:ind w:left="360"/>
        <w:rPr>
          <w:rFonts w:ascii="Times New Roman" w:hAnsi="Times New Roman"/>
          <w:i/>
        </w:rPr>
      </w:pPr>
      <w:r w:rsidRPr="00676166">
        <w:rPr>
          <w:rFonts w:ascii="Times New Roman" w:hAnsi="Times New Roman"/>
          <w:b/>
          <w:i/>
        </w:rPr>
        <w:t>Final General Assembly Action</w:t>
      </w:r>
      <w:r w:rsidRPr="00676166">
        <w:rPr>
          <w:rFonts w:ascii="Times New Roman" w:hAnsi="Times New Roman"/>
          <w:i/>
        </w:rPr>
        <w:t xml:space="preserve"> – Same as the Governor’s introduced budget.</w:t>
      </w:r>
    </w:p>
    <w:p w:rsidR="001E34FF" w:rsidRPr="002804A6" w:rsidRDefault="001E34FF" w:rsidP="002A1C9D">
      <w:pPr>
        <w:pStyle w:val="BodyText"/>
        <w:rPr>
          <w:rFonts w:ascii="Times New Roman" w:hAnsi="Times New Roman"/>
          <w:b/>
          <w:highlight w:val="yellow"/>
        </w:rPr>
      </w:pPr>
    </w:p>
    <w:p w:rsidR="00E86529" w:rsidRPr="00777EA2" w:rsidRDefault="00465BE3" w:rsidP="00421C50">
      <w:pPr>
        <w:pStyle w:val="Heading5"/>
      </w:pPr>
      <w:r w:rsidRPr="00777EA2">
        <w:t>Praxis Assistance for Provisionally Licensed Minority Teachers</w:t>
      </w:r>
    </w:p>
    <w:p w:rsidR="00E86529" w:rsidRPr="00777EA2" w:rsidRDefault="00E86529" w:rsidP="00E86529">
      <w:pPr>
        <w:pStyle w:val="BodyText"/>
        <w:ind w:left="360"/>
        <w:rPr>
          <w:rFonts w:ascii="Times New Roman" w:hAnsi="Times New Roman"/>
        </w:rPr>
      </w:pPr>
    </w:p>
    <w:p w:rsidR="00E86529" w:rsidRPr="00777EA2" w:rsidRDefault="0060577E" w:rsidP="00E86529">
      <w:pPr>
        <w:pStyle w:val="BodyText"/>
        <w:ind w:left="360"/>
        <w:rPr>
          <w:rFonts w:ascii="Times New Roman" w:hAnsi="Times New Roman"/>
        </w:rPr>
      </w:pPr>
      <w:r w:rsidRPr="00777EA2">
        <w:rPr>
          <w:rFonts w:ascii="Times New Roman" w:hAnsi="Times New Roman"/>
          <w:b/>
        </w:rPr>
        <w:t xml:space="preserve">Governor </w:t>
      </w:r>
      <w:r w:rsidRPr="00777EA2">
        <w:rPr>
          <w:rFonts w:ascii="Times New Roman" w:hAnsi="Times New Roman"/>
        </w:rPr>
        <w:t xml:space="preserve">- </w:t>
      </w:r>
      <w:r w:rsidR="00E86529" w:rsidRPr="00777EA2">
        <w:rPr>
          <w:rFonts w:ascii="Times New Roman" w:hAnsi="Times New Roman"/>
        </w:rPr>
        <w:t xml:space="preserve">The Governor’s introduced budget includes </w:t>
      </w:r>
      <w:r w:rsidR="00465BE3" w:rsidRPr="00777EA2">
        <w:rPr>
          <w:rFonts w:ascii="Times New Roman" w:hAnsi="Times New Roman"/>
        </w:rPr>
        <w:t>$50,000</w:t>
      </w:r>
      <w:r w:rsidR="00E86529" w:rsidRPr="00777EA2">
        <w:rPr>
          <w:rFonts w:ascii="Times New Roman" w:hAnsi="Times New Roman"/>
        </w:rPr>
        <w:t xml:space="preserve"> in each year of the biennium to </w:t>
      </w:r>
      <w:r w:rsidR="00465BE3" w:rsidRPr="00777EA2">
        <w:rPr>
          <w:rFonts w:ascii="Times New Roman" w:hAnsi="Times New Roman"/>
        </w:rPr>
        <w:t xml:space="preserve">provide </w:t>
      </w:r>
      <w:r w:rsidR="00827F87" w:rsidRPr="00777EA2">
        <w:rPr>
          <w:rFonts w:ascii="Times New Roman" w:hAnsi="Times New Roman"/>
        </w:rPr>
        <w:t xml:space="preserve">Praxis </w:t>
      </w:r>
      <w:r w:rsidR="00465BE3" w:rsidRPr="00777EA2">
        <w:rPr>
          <w:rFonts w:ascii="Times New Roman" w:hAnsi="Times New Roman"/>
        </w:rPr>
        <w:t>assistance</w:t>
      </w:r>
      <w:r w:rsidR="005D472A" w:rsidRPr="00777EA2">
        <w:rPr>
          <w:rFonts w:ascii="Times New Roman" w:hAnsi="Times New Roman"/>
        </w:rPr>
        <w:t xml:space="preserve"> for provisionally licensed minority teachers</w:t>
      </w:r>
      <w:r w:rsidR="00E86529" w:rsidRPr="00777EA2">
        <w:rPr>
          <w:rFonts w:ascii="Times New Roman" w:hAnsi="Times New Roman"/>
        </w:rPr>
        <w:t>.</w:t>
      </w:r>
      <w:r w:rsidR="006A0A2B" w:rsidRPr="00777EA2">
        <w:rPr>
          <w:rFonts w:ascii="Times New Roman" w:hAnsi="Times New Roman"/>
        </w:rPr>
        <w:t xml:space="preserve">  This new funding will support test fees and tutoring for provisionally licensed minority teachers </w:t>
      </w:r>
      <w:r w:rsidR="006A0A2B" w:rsidRPr="00777EA2">
        <w:rPr>
          <w:rFonts w:ascii="Times New Roman" w:hAnsi="Times New Roman"/>
        </w:rPr>
        <w:lastRenderedPageBreak/>
        <w:t>seeking full licensure</w:t>
      </w:r>
      <w:r w:rsidR="002527F5" w:rsidRPr="00777EA2">
        <w:rPr>
          <w:rFonts w:ascii="Times New Roman" w:hAnsi="Times New Roman"/>
        </w:rPr>
        <w:t xml:space="preserve"> in Virginia</w:t>
      </w:r>
      <w:r w:rsidR="006A0A2B" w:rsidRPr="00777EA2">
        <w:rPr>
          <w:rFonts w:ascii="Times New Roman" w:hAnsi="Times New Roman"/>
        </w:rPr>
        <w:t xml:space="preserve">.  Through a request for proposal process, </w:t>
      </w:r>
      <w:r w:rsidR="002527F5" w:rsidRPr="00777EA2">
        <w:rPr>
          <w:rFonts w:ascii="Times New Roman" w:hAnsi="Times New Roman"/>
        </w:rPr>
        <w:t xml:space="preserve">grants of up to $10,000 </w:t>
      </w:r>
      <w:r w:rsidR="006A0A2B" w:rsidRPr="00777EA2">
        <w:rPr>
          <w:rFonts w:ascii="Times New Roman" w:hAnsi="Times New Roman"/>
        </w:rPr>
        <w:t xml:space="preserve">will be awarded to </w:t>
      </w:r>
      <w:r w:rsidR="002527F5" w:rsidRPr="00777EA2">
        <w:rPr>
          <w:rFonts w:ascii="Times New Roman" w:hAnsi="Times New Roman"/>
        </w:rPr>
        <w:t xml:space="preserve">school divisions, </w:t>
      </w:r>
      <w:r w:rsidR="006A0A2B" w:rsidRPr="00777EA2">
        <w:rPr>
          <w:rFonts w:ascii="Times New Roman" w:hAnsi="Times New Roman"/>
        </w:rPr>
        <w:t>teacher prep</w:t>
      </w:r>
      <w:r w:rsidR="002527F5" w:rsidRPr="00777EA2">
        <w:rPr>
          <w:rFonts w:ascii="Times New Roman" w:hAnsi="Times New Roman"/>
        </w:rPr>
        <w:t>aration</w:t>
      </w:r>
      <w:r w:rsidR="006A0A2B" w:rsidRPr="00777EA2">
        <w:rPr>
          <w:rFonts w:ascii="Times New Roman" w:hAnsi="Times New Roman"/>
        </w:rPr>
        <w:t xml:space="preserve"> </w:t>
      </w:r>
      <w:r w:rsidR="00527D92" w:rsidRPr="00777EA2">
        <w:rPr>
          <w:rFonts w:ascii="Times New Roman" w:hAnsi="Times New Roman"/>
        </w:rPr>
        <w:t>programs,</w:t>
      </w:r>
      <w:r w:rsidR="006A0A2B" w:rsidRPr="00777EA2">
        <w:rPr>
          <w:rFonts w:ascii="Times New Roman" w:hAnsi="Times New Roman"/>
        </w:rPr>
        <w:t xml:space="preserve"> or nonprofit institutions in </w:t>
      </w:r>
      <w:r w:rsidR="002527F5" w:rsidRPr="00777EA2">
        <w:rPr>
          <w:rFonts w:ascii="Times New Roman" w:hAnsi="Times New Roman"/>
        </w:rPr>
        <w:t>Northern Virginia, Central Virginia, and Hampton Roads.</w:t>
      </w:r>
    </w:p>
    <w:p w:rsidR="0060577E" w:rsidRPr="00777EA2" w:rsidRDefault="0060577E" w:rsidP="00E86529">
      <w:pPr>
        <w:pStyle w:val="BodyText"/>
        <w:ind w:left="360"/>
        <w:rPr>
          <w:rFonts w:ascii="Times New Roman" w:hAnsi="Times New Roman"/>
        </w:rPr>
      </w:pPr>
    </w:p>
    <w:p w:rsidR="0060577E" w:rsidRPr="00777EA2" w:rsidRDefault="0060577E" w:rsidP="00E86529">
      <w:pPr>
        <w:pStyle w:val="BodyText"/>
        <w:ind w:left="360"/>
        <w:rPr>
          <w:rFonts w:ascii="Times New Roman" w:hAnsi="Times New Roman"/>
        </w:rPr>
      </w:pPr>
      <w:r w:rsidRPr="00777EA2">
        <w:rPr>
          <w:rFonts w:ascii="Times New Roman" w:hAnsi="Times New Roman"/>
          <w:b/>
        </w:rPr>
        <w:t>Senate</w:t>
      </w:r>
      <w:r w:rsidRPr="00777EA2">
        <w:rPr>
          <w:rFonts w:ascii="Times New Roman" w:hAnsi="Times New Roman"/>
        </w:rPr>
        <w:t xml:space="preserve"> – The Senate proposes to remove the new funding for Praxis assistance </w:t>
      </w:r>
      <w:r w:rsidR="00BD00E2" w:rsidRPr="00777EA2">
        <w:rPr>
          <w:rFonts w:ascii="Times New Roman" w:hAnsi="Times New Roman"/>
        </w:rPr>
        <w:t>contained in</w:t>
      </w:r>
      <w:r w:rsidRPr="00777EA2">
        <w:rPr>
          <w:rFonts w:ascii="Times New Roman" w:hAnsi="Times New Roman"/>
        </w:rPr>
        <w:t xml:space="preserve"> the</w:t>
      </w:r>
      <w:r w:rsidR="00BD00E2" w:rsidRPr="00777EA2">
        <w:rPr>
          <w:rFonts w:ascii="Times New Roman" w:hAnsi="Times New Roman"/>
        </w:rPr>
        <w:t xml:space="preserve"> i</w:t>
      </w:r>
      <w:r w:rsidRPr="00777EA2">
        <w:rPr>
          <w:rFonts w:ascii="Times New Roman" w:hAnsi="Times New Roman"/>
        </w:rPr>
        <w:t>ntroduced budget.  This action results in a state savings of $50,000 in fiscal years 2019 and 2020.</w:t>
      </w:r>
    </w:p>
    <w:p w:rsidR="0060577E" w:rsidRPr="00777EA2" w:rsidRDefault="0060577E" w:rsidP="00E86529">
      <w:pPr>
        <w:pStyle w:val="BodyText"/>
        <w:ind w:left="360"/>
        <w:rPr>
          <w:rFonts w:ascii="Times New Roman" w:hAnsi="Times New Roman"/>
        </w:rPr>
      </w:pPr>
    </w:p>
    <w:p w:rsidR="0060577E" w:rsidRPr="00777EA2" w:rsidRDefault="0060577E" w:rsidP="00E86529">
      <w:pPr>
        <w:pStyle w:val="BodyText"/>
        <w:ind w:left="360"/>
        <w:rPr>
          <w:rFonts w:ascii="Times New Roman" w:hAnsi="Times New Roman"/>
        </w:rPr>
      </w:pPr>
      <w:r w:rsidRPr="00777EA2">
        <w:rPr>
          <w:rFonts w:ascii="Times New Roman" w:hAnsi="Times New Roman"/>
          <w:b/>
        </w:rPr>
        <w:t>House</w:t>
      </w:r>
      <w:r w:rsidRPr="00777EA2">
        <w:rPr>
          <w:rFonts w:ascii="Times New Roman" w:hAnsi="Times New Roman"/>
        </w:rPr>
        <w:t xml:space="preserve"> – Same as the Governor’s introduced budget. </w:t>
      </w:r>
    </w:p>
    <w:p w:rsidR="00777EA2" w:rsidRPr="00777EA2" w:rsidRDefault="00777EA2" w:rsidP="00E86529">
      <w:pPr>
        <w:pStyle w:val="BodyText"/>
        <w:ind w:left="360"/>
        <w:rPr>
          <w:rFonts w:ascii="Times New Roman" w:hAnsi="Times New Roman"/>
        </w:rPr>
      </w:pPr>
    </w:p>
    <w:p w:rsidR="00777EA2" w:rsidRPr="00777EA2" w:rsidRDefault="00777EA2" w:rsidP="00E86529">
      <w:pPr>
        <w:pStyle w:val="BodyText"/>
        <w:ind w:left="360"/>
        <w:rPr>
          <w:rFonts w:ascii="Times New Roman" w:hAnsi="Times New Roman"/>
          <w:i/>
        </w:rPr>
      </w:pPr>
      <w:r w:rsidRPr="00777EA2">
        <w:rPr>
          <w:rFonts w:ascii="Times New Roman" w:hAnsi="Times New Roman"/>
          <w:b/>
          <w:i/>
        </w:rPr>
        <w:t>Final General Assembly Action</w:t>
      </w:r>
      <w:r w:rsidRPr="00777EA2">
        <w:rPr>
          <w:rFonts w:ascii="Times New Roman" w:hAnsi="Times New Roman"/>
          <w:i/>
        </w:rPr>
        <w:t xml:space="preserve"> – Same as the Governor’s introduced budget.</w:t>
      </w:r>
    </w:p>
    <w:p w:rsidR="00E86529" w:rsidRPr="002804A6" w:rsidRDefault="00E86529" w:rsidP="00EB2F4A">
      <w:pPr>
        <w:pStyle w:val="BodyText"/>
        <w:rPr>
          <w:rFonts w:ascii="Times New Roman" w:hAnsi="Times New Roman"/>
          <w:highlight w:val="yellow"/>
        </w:rPr>
      </w:pPr>
    </w:p>
    <w:p w:rsidR="00F57F81" w:rsidRPr="00777EA2" w:rsidRDefault="00E86529" w:rsidP="00421C50">
      <w:pPr>
        <w:pStyle w:val="Heading5"/>
      </w:pPr>
      <w:r w:rsidRPr="00777EA2">
        <w:t>Expand Project Discovery</w:t>
      </w:r>
    </w:p>
    <w:p w:rsidR="00F57F81" w:rsidRPr="00777EA2" w:rsidRDefault="00F57F81" w:rsidP="00E55F76">
      <w:pPr>
        <w:pStyle w:val="BodyText"/>
        <w:ind w:left="360"/>
        <w:rPr>
          <w:rFonts w:ascii="Times New Roman" w:hAnsi="Times New Roman"/>
        </w:rPr>
      </w:pPr>
    </w:p>
    <w:p w:rsidR="00E86529" w:rsidRPr="00777EA2" w:rsidRDefault="00DF1799" w:rsidP="00DF1799">
      <w:pPr>
        <w:pStyle w:val="BodyText"/>
        <w:ind w:left="360"/>
        <w:rPr>
          <w:rFonts w:ascii="Times New Roman" w:hAnsi="Times New Roman"/>
        </w:rPr>
      </w:pPr>
      <w:r w:rsidRPr="00777EA2">
        <w:rPr>
          <w:rFonts w:ascii="Times New Roman" w:hAnsi="Times New Roman"/>
          <w:b/>
          <w:bCs/>
        </w:rPr>
        <w:t>Governor</w:t>
      </w:r>
      <w:r w:rsidRPr="00777EA2">
        <w:rPr>
          <w:rFonts w:ascii="Times New Roman" w:hAnsi="Times New Roman"/>
          <w:bCs/>
        </w:rPr>
        <w:t xml:space="preserve"> - </w:t>
      </w:r>
      <w:r w:rsidR="00F57F81" w:rsidRPr="00777EA2">
        <w:rPr>
          <w:rFonts w:ascii="Times New Roman" w:hAnsi="Times New Roman"/>
          <w:bCs/>
        </w:rPr>
        <w:t xml:space="preserve">Funding for Project Discovery </w:t>
      </w:r>
      <w:r w:rsidR="00BD00E2" w:rsidRPr="00777EA2">
        <w:rPr>
          <w:rFonts w:ascii="Times New Roman" w:hAnsi="Times New Roman"/>
          <w:bCs/>
        </w:rPr>
        <w:t xml:space="preserve">(post-secondary access program) </w:t>
      </w:r>
      <w:r w:rsidR="00F57F81" w:rsidRPr="00777EA2">
        <w:rPr>
          <w:rFonts w:ascii="Times New Roman" w:hAnsi="Times New Roman"/>
          <w:bCs/>
        </w:rPr>
        <w:t xml:space="preserve">is </w:t>
      </w:r>
      <w:r w:rsidR="00CE6A2D" w:rsidRPr="00777EA2">
        <w:rPr>
          <w:rFonts w:ascii="Times New Roman" w:hAnsi="Times New Roman"/>
        </w:rPr>
        <w:t>increase</w:t>
      </w:r>
      <w:r w:rsidR="00F57F81" w:rsidRPr="00777EA2">
        <w:rPr>
          <w:rFonts w:ascii="Times New Roman" w:hAnsi="Times New Roman"/>
        </w:rPr>
        <w:t>d</w:t>
      </w:r>
      <w:r w:rsidR="00CE6A2D" w:rsidRPr="00777EA2">
        <w:rPr>
          <w:rFonts w:ascii="Times New Roman" w:hAnsi="Times New Roman"/>
        </w:rPr>
        <w:t xml:space="preserve"> $10</w:t>
      </w:r>
      <w:r w:rsidR="00E86529" w:rsidRPr="00777EA2">
        <w:rPr>
          <w:rFonts w:ascii="Times New Roman" w:hAnsi="Times New Roman"/>
        </w:rPr>
        <w:t>0,000 in each year of the biennium.</w:t>
      </w:r>
    </w:p>
    <w:p w:rsidR="00DF1799" w:rsidRPr="00777EA2" w:rsidRDefault="00DF1799" w:rsidP="00DF1799">
      <w:pPr>
        <w:pStyle w:val="BodyText"/>
        <w:ind w:left="360"/>
        <w:rPr>
          <w:rFonts w:ascii="Times New Roman" w:hAnsi="Times New Roman"/>
        </w:rPr>
      </w:pPr>
    </w:p>
    <w:p w:rsidR="00DF1799" w:rsidRPr="00777EA2" w:rsidRDefault="00DF1799" w:rsidP="00DF1799">
      <w:pPr>
        <w:pStyle w:val="BodyText"/>
        <w:ind w:left="360"/>
        <w:rPr>
          <w:rFonts w:ascii="Times New Roman" w:hAnsi="Times New Roman"/>
        </w:rPr>
      </w:pPr>
      <w:r w:rsidRPr="00777EA2">
        <w:rPr>
          <w:rFonts w:ascii="Times New Roman" w:hAnsi="Times New Roman"/>
          <w:b/>
        </w:rPr>
        <w:t>Senate</w:t>
      </w:r>
      <w:r w:rsidRPr="00777EA2">
        <w:rPr>
          <w:rFonts w:ascii="Times New Roman" w:hAnsi="Times New Roman"/>
        </w:rPr>
        <w:t xml:space="preserve"> – Same as the Governor’s introduced budget.  </w:t>
      </w:r>
      <w:r w:rsidR="00BD00E2" w:rsidRPr="00777EA2">
        <w:rPr>
          <w:rFonts w:ascii="Times New Roman" w:hAnsi="Times New Roman"/>
        </w:rPr>
        <w:t>In addition, t</w:t>
      </w:r>
      <w:r w:rsidRPr="00777EA2">
        <w:rPr>
          <w:rFonts w:ascii="Times New Roman" w:hAnsi="Times New Roman"/>
        </w:rPr>
        <w:t>he Senate proposes to increase program funding by $200,000 in fiscal years 2019 and 2020</w:t>
      </w:r>
      <w:r w:rsidR="00BD00E2" w:rsidRPr="00777EA2">
        <w:rPr>
          <w:rFonts w:ascii="Times New Roman" w:hAnsi="Times New Roman"/>
        </w:rPr>
        <w:t xml:space="preserve"> for existing supported programs and those not previously receiving state support.  Budget language requiring an evaluation report that was completed in 2016 is eliminated</w:t>
      </w:r>
      <w:r w:rsidRPr="00777EA2">
        <w:rPr>
          <w:rFonts w:ascii="Times New Roman" w:hAnsi="Times New Roman"/>
        </w:rPr>
        <w:t>.</w:t>
      </w:r>
    </w:p>
    <w:p w:rsidR="00DF1799" w:rsidRPr="00777EA2" w:rsidRDefault="00DF1799" w:rsidP="00DF1799">
      <w:pPr>
        <w:pStyle w:val="BodyText"/>
        <w:ind w:left="360"/>
        <w:rPr>
          <w:rFonts w:ascii="Times New Roman" w:hAnsi="Times New Roman"/>
        </w:rPr>
      </w:pPr>
    </w:p>
    <w:p w:rsidR="00DF1799" w:rsidRPr="00777EA2" w:rsidRDefault="00DF1799" w:rsidP="00DF1799">
      <w:pPr>
        <w:pStyle w:val="BodyText"/>
        <w:ind w:left="360"/>
        <w:rPr>
          <w:rFonts w:ascii="Times New Roman" w:hAnsi="Times New Roman"/>
          <w:i/>
        </w:rPr>
      </w:pPr>
      <w:r w:rsidRPr="00777EA2">
        <w:rPr>
          <w:rFonts w:ascii="Times New Roman" w:hAnsi="Times New Roman"/>
          <w:b/>
        </w:rPr>
        <w:t>House</w:t>
      </w:r>
      <w:r w:rsidR="00CA765C" w:rsidRPr="00777EA2">
        <w:rPr>
          <w:rFonts w:ascii="Times New Roman" w:hAnsi="Times New Roman"/>
          <w:b/>
        </w:rPr>
        <w:t xml:space="preserve"> –</w:t>
      </w:r>
      <w:r w:rsidRPr="00777EA2">
        <w:rPr>
          <w:rFonts w:ascii="Times New Roman" w:hAnsi="Times New Roman"/>
        </w:rPr>
        <w:t xml:space="preserve"> The House proposes to remove the additional funding for Project Discovery </w:t>
      </w:r>
      <w:r w:rsidR="00CA765C" w:rsidRPr="00777EA2">
        <w:rPr>
          <w:rFonts w:ascii="Times New Roman" w:hAnsi="Times New Roman"/>
        </w:rPr>
        <w:t xml:space="preserve">contained in </w:t>
      </w:r>
      <w:r w:rsidRPr="00777EA2">
        <w:rPr>
          <w:rFonts w:ascii="Times New Roman" w:hAnsi="Times New Roman"/>
        </w:rPr>
        <w:t>the introduced budget.  This action would reduce state payments by $100,000 in fiscal years 2019 and 2020</w:t>
      </w:r>
      <w:r w:rsidRPr="00777EA2">
        <w:rPr>
          <w:rFonts w:ascii="Times New Roman" w:hAnsi="Times New Roman"/>
          <w:i/>
        </w:rPr>
        <w:t>.</w:t>
      </w:r>
    </w:p>
    <w:p w:rsidR="00777EA2" w:rsidRPr="00777EA2" w:rsidRDefault="00777EA2" w:rsidP="00DF1799">
      <w:pPr>
        <w:pStyle w:val="BodyText"/>
        <w:ind w:left="360"/>
        <w:rPr>
          <w:rFonts w:ascii="Times New Roman" w:hAnsi="Times New Roman"/>
          <w:i/>
        </w:rPr>
      </w:pPr>
    </w:p>
    <w:p w:rsidR="00777EA2" w:rsidRPr="00777EA2" w:rsidRDefault="00777EA2" w:rsidP="00DF1799">
      <w:pPr>
        <w:pStyle w:val="BodyText"/>
        <w:ind w:left="360"/>
        <w:rPr>
          <w:rFonts w:ascii="Times New Roman" w:hAnsi="Times New Roman"/>
          <w:i/>
        </w:rPr>
      </w:pPr>
      <w:r w:rsidRPr="00777EA2">
        <w:rPr>
          <w:rFonts w:ascii="Times New Roman" w:hAnsi="Times New Roman"/>
          <w:b/>
          <w:i/>
        </w:rPr>
        <w:t>Final General Assembly Action</w:t>
      </w:r>
      <w:r w:rsidRPr="00777EA2">
        <w:rPr>
          <w:rFonts w:ascii="Times New Roman" w:hAnsi="Times New Roman"/>
          <w:i/>
        </w:rPr>
        <w:t xml:space="preserve"> - Same as the Governor’s introduced budget.  In addition, the General Assembly increases program funding by an additional $100,000 in fiscal years 2019 and 2020 for existing supported programs and those not previously receiving state support.  Budget language requiring an evaluation report that was completed in 2016 is eliminated.</w:t>
      </w:r>
    </w:p>
    <w:p w:rsidR="00F85DB1" w:rsidRPr="002804A6" w:rsidRDefault="00F85DB1" w:rsidP="00F60EC6">
      <w:pPr>
        <w:pStyle w:val="BodyText"/>
        <w:ind w:left="360"/>
        <w:rPr>
          <w:rFonts w:ascii="Times New Roman" w:hAnsi="Times New Roman"/>
          <w:highlight w:val="yellow"/>
        </w:rPr>
      </w:pPr>
    </w:p>
    <w:p w:rsidR="00F57F81" w:rsidRPr="00EB282C" w:rsidRDefault="00AC7CB4" w:rsidP="00421C50">
      <w:pPr>
        <w:pStyle w:val="Heading5"/>
      </w:pPr>
      <w:r w:rsidRPr="00EB282C">
        <w:t>Expand the Virginia Reading Corps</w:t>
      </w:r>
      <w:r w:rsidR="009269B1" w:rsidRPr="00EB282C">
        <w:t xml:space="preserve"> Program</w:t>
      </w:r>
    </w:p>
    <w:p w:rsidR="00F57F81" w:rsidRPr="00EB282C" w:rsidRDefault="00F57F81" w:rsidP="00E55F76">
      <w:pPr>
        <w:pStyle w:val="BodyText"/>
        <w:ind w:left="360"/>
        <w:rPr>
          <w:rFonts w:ascii="Times New Roman" w:hAnsi="Times New Roman"/>
          <w:b/>
          <w:bCs/>
        </w:rPr>
      </w:pPr>
    </w:p>
    <w:p w:rsidR="00F85DB1" w:rsidRPr="00EB282C" w:rsidRDefault="00DF1799" w:rsidP="00DF1799">
      <w:pPr>
        <w:pStyle w:val="BodyText"/>
        <w:ind w:left="360"/>
        <w:rPr>
          <w:rFonts w:ascii="Times New Roman" w:hAnsi="Times New Roman"/>
        </w:rPr>
      </w:pPr>
      <w:r w:rsidRPr="00EB282C">
        <w:rPr>
          <w:rFonts w:ascii="Times New Roman" w:hAnsi="Times New Roman"/>
          <w:b/>
          <w:bCs/>
        </w:rPr>
        <w:t xml:space="preserve">Governor </w:t>
      </w:r>
      <w:r w:rsidRPr="00EB282C">
        <w:rPr>
          <w:rFonts w:ascii="Times New Roman" w:hAnsi="Times New Roman"/>
          <w:bCs/>
        </w:rPr>
        <w:t xml:space="preserve">- </w:t>
      </w:r>
      <w:r w:rsidR="00F57F81" w:rsidRPr="00EB282C">
        <w:rPr>
          <w:rFonts w:ascii="Times New Roman" w:hAnsi="Times New Roman"/>
          <w:bCs/>
        </w:rPr>
        <w:t>Funding for the Virginia Reading Corps</w:t>
      </w:r>
      <w:r w:rsidR="009269B1" w:rsidRPr="00EB282C">
        <w:rPr>
          <w:rFonts w:ascii="Times New Roman" w:hAnsi="Times New Roman"/>
          <w:bCs/>
        </w:rPr>
        <w:t xml:space="preserve"> program</w:t>
      </w:r>
      <w:r w:rsidR="00F57F81" w:rsidRPr="00EB282C">
        <w:rPr>
          <w:rFonts w:ascii="Times New Roman" w:hAnsi="Times New Roman"/>
          <w:bCs/>
        </w:rPr>
        <w:t xml:space="preserve"> is </w:t>
      </w:r>
      <w:r w:rsidR="00AC7CB4" w:rsidRPr="00EB282C">
        <w:rPr>
          <w:rFonts w:ascii="Times New Roman" w:hAnsi="Times New Roman"/>
          <w:bCs/>
        </w:rPr>
        <w:t>increase</w:t>
      </w:r>
      <w:r w:rsidR="00F57F81" w:rsidRPr="00EB282C">
        <w:rPr>
          <w:rFonts w:ascii="Times New Roman" w:hAnsi="Times New Roman"/>
          <w:bCs/>
        </w:rPr>
        <w:t>d</w:t>
      </w:r>
      <w:r w:rsidR="00AC7CB4" w:rsidRPr="00EB282C">
        <w:rPr>
          <w:rFonts w:ascii="Times New Roman" w:hAnsi="Times New Roman"/>
          <w:bCs/>
        </w:rPr>
        <w:t xml:space="preserve"> $30</w:t>
      </w:r>
      <w:r w:rsidR="001B66E9" w:rsidRPr="00EB282C">
        <w:rPr>
          <w:rFonts w:ascii="Times New Roman" w:hAnsi="Times New Roman"/>
          <w:bCs/>
        </w:rPr>
        <w:t>0,000</w:t>
      </w:r>
      <w:r w:rsidR="001B66E9" w:rsidRPr="00EB282C">
        <w:rPr>
          <w:rFonts w:ascii="Times New Roman" w:hAnsi="Times New Roman"/>
          <w:b/>
          <w:bCs/>
        </w:rPr>
        <w:t xml:space="preserve"> </w:t>
      </w:r>
      <w:r w:rsidR="001B66E9" w:rsidRPr="00EB282C">
        <w:rPr>
          <w:rFonts w:ascii="Times New Roman" w:hAnsi="Times New Roman"/>
        </w:rPr>
        <w:t xml:space="preserve">in </w:t>
      </w:r>
      <w:r w:rsidR="00AC7CB4" w:rsidRPr="00EB282C">
        <w:rPr>
          <w:rFonts w:ascii="Times New Roman" w:hAnsi="Times New Roman"/>
        </w:rPr>
        <w:t>fiscal</w:t>
      </w:r>
      <w:r w:rsidR="001B66E9" w:rsidRPr="00EB282C">
        <w:rPr>
          <w:rFonts w:ascii="Times New Roman" w:hAnsi="Times New Roman"/>
        </w:rPr>
        <w:t xml:space="preserve"> year</w:t>
      </w:r>
      <w:r w:rsidR="00AC7CB4" w:rsidRPr="00EB282C">
        <w:rPr>
          <w:rFonts w:ascii="Times New Roman" w:hAnsi="Times New Roman"/>
        </w:rPr>
        <w:t xml:space="preserve"> 2020</w:t>
      </w:r>
      <w:r w:rsidR="00C47F3A" w:rsidRPr="00EB282C">
        <w:rPr>
          <w:rFonts w:ascii="Times New Roman" w:hAnsi="Times New Roman"/>
        </w:rPr>
        <w:t>.</w:t>
      </w:r>
    </w:p>
    <w:p w:rsidR="00DF1799" w:rsidRPr="00EB282C" w:rsidRDefault="00DF1799" w:rsidP="00DF1799">
      <w:pPr>
        <w:pStyle w:val="BodyText"/>
        <w:ind w:left="360"/>
        <w:rPr>
          <w:rFonts w:ascii="Times New Roman" w:hAnsi="Times New Roman"/>
          <w:b/>
          <w:bCs/>
        </w:rPr>
      </w:pPr>
    </w:p>
    <w:p w:rsidR="00DF1799" w:rsidRPr="00EB282C" w:rsidRDefault="00DF1799" w:rsidP="00DF1799">
      <w:pPr>
        <w:pStyle w:val="BodyText"/>
        <w:ind w:left="360"/>
        <w:rPr>
          <w:rFonts w:ascii="Times New Roman" w:hAnsi="Times New Roman"/>
          <w:bCs/>
        </w:rPr>
      </w:pPr>
      <w:r w:rsidRPr="00EB282C">
        <w:rPr>
          <w:rFonts w:ascii="Times New Roman" w:hAnsi="Times New Roman"/>
          <w:b/>
          <w:bCs/>
        </w:rPr>
        <w:t>Senate</w:t>
      </w:r>
      <w:r w:rsidRPr="00EB282C">
        <w:rPr>
          <w:rFonts w:ascii="Times New Roman" w:hAnsi="Times New Roman"/>
          <w:bCs/>
        </w:rPr>
        <w:t xml:space="preserve"> – </w:t>
      </w:r>
      <w:r w:rsidR="000B31BD" w:rsidRPr="00EB282C">
        <w:rPr>
          <w:rFonts w:ascii="Times New Roman" w:hAnsi="Times New Roman"/>
          <w:bCs/>
        </w:rPr>
        <w:t>The Senate proposes to move the increase in funding from fiscal year 2020 to fiscal year 2019</w:t>
      </w:r>
      <w:r w:rsidRPr="00EB282C">
        <w:rPr>
          <w:rFonts w:ascii="Times New Roman" w:hAnsi="Times New Roman"/>
          <w:bCs/>
        </w:rPr>
        <w:t>.</w:t>
      </w:r>
      <w:r w:rsidR="000B31BD" w:rsidRPr="00EB282C">
        <w:rPr>
          <w:rFonts w:ascii="Times New Roman" w:hAnsi="Times New Roman"/>
          <w:bCs/>
        </w:rPr>
        <w:t xml:space="preserve">  This action would increase state funding by $300,000 in fiscal year 2019, but decrease state funding by a like amount in fiscal year 2020.</w:t>
      </w:r>
      <w:r w:rsidR="00F20025" w:rsidRPr="00EB282C">
        <w:rPr>
          <w:rFonts w:ascii="Times New Roman" w:hAnsi="Times New Roman"/>
          <w:bCs/>
        </w:rPr>
        <w:t xml:space="preserve">  Budget language is added that allows the implementation partner to determine and select partner school divisions and that requires an annual report to the school divisions and the Department of Education on the outcomes of the program. </w:t>
      </w:r>
    </w:p>
    <w:p w:rsidR="00DF1799" w:rsidRPr="00EB282C" w:rsidRDefault="00DF1799" w:rsidP="00DF1799">
      <w:pPr>
        <w:pStyle w:val="BodyText"/>
        <w:ind w:left="360"/>
        <w:rPr>
          <w:rFonts w:ascii="Times New Roman" w:hAnsi="Times New Roman"/>
          <w:bCs/>
        </w:rPr>
      </w:pPr>
    </w:p>
    <w:p w:rsidR="00DF1799" w:rsidRPr="00EB282C" w:rsidRDefault="00DF1799" w:rsidP="00DF1799">
      <w:pPr>
        <w:pStyle w:val="BodyText"/>
        <w:ind w:left="360"/>
        <w:rPr>
          <w:rFonts w:ascii="Times New Roman" w:hAnsi="Times New Roman"/>
          <w:bCs/>
        </w:rPr>
      </w:pPr>
      <w:r w:rsidRPr="00EB282C">
        <w:rPr>
          <w:rFonts w:ascii="Times New Roman" w:hAnsi="Times New Roman"/>
          <w:b/>
          <w:bCs/>
        </w:rPr>
        <w:t>House</w:t>
      </w:r>
      <w:r w:rsidRPr="00EB282C">
        <w:rPr>
          <w:rFonts w:ascii="Times New Roman" w:hAnsi="Times New Roman"/>
          <w:bCs/>
        </w:rPr>
        <w:t xml:space="preserve"> – Same as the Governor’s introduced budget.</w:t>
      </w:r>
    </w:p>
    <w:p w:rsidR="00EB282C" w:rsidRPr="00EB282C" w:rsidRDefault="00EB282C" w:rsidP="00DF1799">
      <w:pPr>
        <w:pStyle w:val="BodyText"/>
        <w:ind w:left="360"/>
        <w:rPr>
          <w:rFonts w:ascii="Times New Roman" w:hAnsi="Times New Roman"/>
          <w:bCs/>
        </w:rPr>
      </w:pPr>
    </w:p>
    <w:p w:rsidR="00EB282C" w:rsidRPr="00EB282C" w:rsidRDefault="00EB282C" w:rsidP="00DF1799">
      <w:pPr>
        <w:pStyle w:val="BodyText"/>
        <w:ind w:left="360"/>
        <w:rPr>
          <w:rFonts w:ascii="Times New Roman" w:hAnsi="Times New Roman"/>
          <w:bCs/>
          <w:i/>
        </w:rPr>
      </w:pPr>
      <w:r w:rsidRPr="00EB282C">
        <w:rPr>
          <w:rFonts w:ascii="Times New Roman" w:hAnsi="Times New Roman"/>
          <w:b/>
          <w:bCs/>
          <w:i/>
        </w:rPr>
        <w:lastRenderedPageBreak/>
        <w:t>Final General Assembly Action</w:t>
      </w:r>
      <w:r w:rsidRPr="00EB282C">
        <w:rPr>
          <w:rFonts w:ascii="Times New Roman" w:hAnsi="Times New Roman"/>
          <w:bCs/>
          <w:i/>
        </w:rPr>
        <w:t xml:space="preserve"> – Same as the Senate amendment.</w:t>
      </w:r>
    </w:p>
    <w:p w:rsidR="00BC2476" w:rsidRPr="002804A6" w:rsidRDefault="00BC2476" w:rsidP="00BC2476">
      <w:pPr>
        <w:pStyle w:val="BodyText"/>
        <w:ind w:left="360"/>
        <w:rPr>
          <w:rFonts w:ascii="Times New Roman" w:hAnsi="Times New Roman"/>
          <w:highlight w:val="yellow"/>
        </w:rPr>
      </w:pPr>
    </w:p>
    <w:p w:rsidR="00736924" w:rsidRPr="004530B8" w:rsidRDefault="009269B1" w:rsidP="00421C50">
      <w:pPr>
        <w:pStyle w:val="Heading5"/>
      </w:pPr>
      <w:r w:rsidRPr="004530B8">
        <w:t>Transfer</w:t>
      </w:r>
      <w:r w:rsidR="002F01BD" w:rsidRPr="004530B8">
        <w:t xml:space="preserve"> </w:t>
      </w:r>
      <w:r w:rsidR="00A2465B" w:rsidRPr="004530B8">
        <w:t>F</w:t>
      </w:r>
      <w:r w:rsidR="002F01BD" w:rsidRPr="004530B8">
        <w:t xml:space="preserve">unding for </w:t>
      </w:r>
      <w:r w:rsidR="00736924" w:rsidRPr="004530B8">
        <w:t>Teach</w:t>
      </w:r>
      <w:r w:rsidRPr="004530B8">
        <w:t>er</w:t>
      </w:r>
      <w:r w:rsidR="00736924" w:rsidRPr="004530B8">
        <w:t xml:space="preserve"> Computer Science Training</w:t>
      </w:r>
      <w:r w:rsidRPr="004530B8">
        <w:t xml:space="preserve"> to VCCS</w:t>
      </w:r>
    </w:p>
    <w:p w:rsidR="00736924" w:rsidRPr="004530B8" w:rsidRDefault="00736924" w:rsidP="00736924">
      <w:pPr>
        <w:pStyle w:val="BodyText"/>
        <w:rPr>
          <w:rFonts w:ascii="Times New Roman" w:eastAsia="Calibri" w:hAnsi="Times New Roman"/>
          <w:sz w:val="22"/>
          <w:szCs w:val="22"/>
        </w:rPr>
      </w:pPr>
    </w:p>
    <w:p w:rsidR="0078068E" w:rsidRPr="004530B8" w:rsidRDefault="000B31BD" w:rsidP="00736924">
      <w:pPr>
        <w:pStyle w:val="BodyText"/>
        <w:ind w:left="360"/>
        <w:rPr>
          <w:rFonts w:ascii="Times New Roman" w:eastAsia="Calibri" w:hAnsi="Times New Roman"/>
          <w:szCs w:val="24"/>
        </w:rPr>
      </w:pPr>
      <w:r w:rsidRPr="004530B8">
        <w:rPr>
          <w:rFonts w:ascii="Times New Roman" w:eastAsia="Calibri" w:hAnsi="Times New Roman"/>
          <w:b/>
          <w:szCs w:val="24"/>
        </w:rPr>
        <w:t xml:space="preserve">Governor </w:t>
      </w:r>
      <w:r w:rsidRPr="004530B8">
        <w:rPr>
          <w:rFonts w:ascii="Times New Roman" w:eastAsia="Calibri" w:hAnsi="Times New Roman"/>
          <w:szCs w:val="24"/>
        </w:rPr>
        <w:t xml:space="preserve">- </w:t>
      </w:r>
      <w:r w:rsidR="00AA4AF9" w:rsidRPr="004530B8">
        <w:rPr>
          <w:rFonts w:ascii="Times New Roman" w:eastAsia="Calibri" w:hAnsi="Times New Roman"/>
          <w:szCs w:val="24"/>
        </w:rPr>
        <w:t>To align to legislation passed at the 2017 General Assembly Session, f</w:t>
      </w:r>
      <w:r w:rsidR="00407A82" w:rsidRPr="004530B8">
        <w:rPr>
          <w:rFonts w:ascii="Times New Roman" w:eastAsia="Calibri" w:hAnsi="Times New Roman"/>
          <w:szCs w:val="24"/>
        </w:rPr>
        <w:t>unding for t</w:t>
      </w:r>
      <w:r w:rsidR="00736924" w:rsidRPr="004530B8">
        <w:rPr>
          <w:rFonts w:ascii="Times New Roman" w:eastAsia="Calibri" w:hAnsi="Times New Roman"/>
          <w:szCs w:val="24"/>
        </w:rPr>
        <w:t xml:space="preserve">his program </w:t>
      </w:r>
      <w:r w:rsidR="00407A82" w:rsidRPr="004530B8">
        <w:rPr>
          <w:rFonts w:ascii="Times New Roman" w:eastAsia="Calibri" w:hAnsi="Times New Roman"/>
          <w:szCs w:val="24"/>
        </w:rPr>
        <w:t>transfers</w:t>
      </w:r>
      <w:r w:rsidR="00736924" w:rsidRPr="004530B8">
        <w:rPr>
          <w:rFonts w:ascii="Times New Roman" w:eastAsia="Calibri" w:hAnsi="Times New Roman"/>
          <w:szCs w:val="24"/>
        </w:rPr>
        <w:t xml:space="preserve"> to the Virginia Community College System</w:t>
      </w:r>
      <w:r w:rsidR="009269B1" w:rsidRPr="004530B8">
        <w:rPr>
          <w:rFonts w:ascii="Times New Roman" w:eastAsia="Calibri" w:hAnsi="Times New Roman"/>
          <w:szCs w:val="24"/>
        </w:rPr>
        <w:t xml:space="preserve"> (VCCS)</w:t>
      </w:r>
      <w:r w:rsidR="00E0291E" w:rsidRPr="004530B8">
        <w:rPr>
          <w:rFonts w:ascii="Times New Roman" w:eastAsia="Calibri" w:hAnsi="Times New Roman"/>
          <w:szCs w:val="24"/>
        </w:rPr>
        <w:t>, which is</w:t>
      </w:r>
      <w:r w:rsidR="00736924" w:rsidRPr="004530B8">
        <w:rPr>
          <w:rFonts w:ascii="Times New Roman" w:eastAsia="Calibri" w:hAnsi="Times New Roman"/>
          <w:szCs w:val="24"/>
        </w:rPr>
        <w:t xml:space="preserve"> </w:t>
      </w:r>
      <w:r w:rsidR="00AA4AF9" w:rsidRPr="004530B8">
        <w:rPr>
          <w:rFonts w:ascii="Times New Roman" w:eastAsia="Calibri" w:hAnsi="Times New Roman"/>
          <w:szCs w:val="24"/>
        </w:rPr>
        <w:t>now responsible for operating the training</w:t>
      </w:r>
      <w:r w:rsidR="00E0291E" w:rsidRPr="004530B8">
        <w:rPr>
          <w:rFonts w:ascii="Times New Roman" w:eastAsia="Calibri" w:hAnsi="Times New Roman"/>
          <w:szCs w:val="24"/>
        </w:rPr>
        <w:t>,</w:t>
      </w:r>
      <w:r w:rsidR="00AA4AF9" w:rsidRPr="004530B8">
        <w:rPr>
          <w:rFonts w:ascii="Times New Roman" w:eastAsia="Calibri" w:hAnsi="Times New Roman"/>
          <w:szCs w:val="24"/>
        </w:rPr>
        <w:t xml:space="preserve"> </w:t>
      </w:r>
      <w:r w:rsidR="00407A82" w:rsidRPr="004530B8">
        <w:rPr>
          <w:rFonts w:ascii="Times New Roman" w:eastAsia="Calibri" w:hAnsi="Times New Roman"/>
          <w:szCs w:val="24"/>
        </w:rPr>
        <w:t xml:space="preserve">and removes $550,000 </w:t>
      </w:r>
      <w:r w:rsidR="00736924" w:rsidRPr="004530B8">
        <w:rPr>
          <w:rFonts w:ascii="Times New Roman" w:eastAsia="Calibri" w:hAnsi="Times New Roman"/>
          <w:szCs w:val="24"/>
        </w:rPr>
        <w:t>from Supplemental Education Assistance</w:t>
      </w:r>
      <w:r w:rsidR="00AA4AF9" w:rsidRPr="004530B8">
        <w:rPr>
          <w:rFonts w:ascii="Times New Roman" w:eastAsia="Calibri" w:hAnsi="Times New Roman"/>
          <w:szCs w:val="24"/>
        </w:rPr>
        <w:t xml:space="preserve"> in Direct Aid</w:t>
      </w:r>
      <w:r w:rsidR="00736924" w:rsidRPr="004530B8">
        <w:rPr>
          <w:rFonts w:ascii="Times New Roman" w:eastAsia="Calibri" w:hAnsi="Times New Roman"/>
          <w:szCs w:val="24"/>
        </w:rPr>
        <w:t>.</w:t>
      </w:r>
    </w:p>
    <w:p w:rsidR="000B31BD" w:rsidRPr="004530B8" w:rsidRDefault="000B31BD" w:rsidP="00736924">
      <w:pPr>
        <w:pStyle w:val="BodyText"/>
        <w:ind w:left="360"/>
        <w:rPr>
          <w:rFonts w:ascii="Times New Roman" w:hAnsi="Times New Roman"/>
          <w:szCs w:val="24"/>
        </w:rPr>
      </w:pPr>
    </w:p>
    <w:p w:rsidR="000B31BD" w:rsidRPr="004530B8" w:rsidRDefault="0085457D" w:rsidP="00736924">
      <w:pPr>
        <w:pStyle w:val="BodyText"/>
        <w:ind w:left="360"/>
        <w:rPr>
          <w:rFonts w:ascii="Times New Roman" w:hAnsi="Times New Roman"/>
          <w:szCs w:val="24"/>
        </w:rPr>
      </w:pPr>
      <w:r w:rsidRPr="004530B8">
        <w:rPr>
          <w:rFonts w:ascii="Times New Roman" w:hAnsi="Times New Roman"/>
          <w:b/>
          <w:szCs w:val="24"/>
        </w:rPr>
        <w:t>Senate</w:t>
      </w:r>
      <w:r w:rsidRPr="004530B8">
        <w:rPr>
          <w:rFonts w:ascii="Times New Roman" w:hAnsi="Times New Roman"/>
          <w:szCs w:val="24"/>
        </w:rPr>
        <w:t xml:space="preserve"> – Same as the Governor’s introduced budget.</w:t>
      </w:r>
    </w:p>
    <w:p w:rsidR="0085457D" w:rsidRPr="004530B8" w:rsidRDefault="0085457D" w:rsidP="00736924">
      <w:pPr>
        <w:pStyle w:val="BodyText"/>
        <w:ind w:left="360"/>
        <w:rPr>
          <w:rFonts w:ascii="Times New Roman" w:hAnsi="Times New Roman"/>
          <w:szCs w:val="24"/>
        </w:rPr>
      </w:pPr>
    </w:p>
    <w:p w:rsidR="0085457D" w:rsidRPr="004530B8" w:rsidRDefault="0085457D" w:rsidP="00736924">
      <w:pPr>
        <w:pStyle w:val="BodyText"/>
        <w:ind w:left="360"/>
        <w:rPr>
          <w:rFonts w:ascii="Times New Roman" w:hAnsi="Times New Roman"/>
          <w:szCs w:val="24"/>
        </w:rPr>
      </w:pPr>
      <w:r w:rsidRPr="004530B8">
        <w:rPr>
          <w:rFonts w:ascii="Times New Roman" w:hAnsi="Times New Roman"/>
          <w:b/>
          <w:szCs w:val="24"/>
        </w:rPr>
        <w:t>House</w:t>
      </w:r>
      <w:r w:rsidRPr="004530B8">
        <w:rPr>
          <w:rFonts w:ascii="Times New Roman" w:hAnsi="Times New Roman"/>
          <w:szCs w:val="24"/>
        </w:rPr>
        <w:t xml:space="preserve"> – Same as the Governor’s introduced budget.</w:t>
      </w:r>
    </w:p>
    <w:p w:rsidR="004530B8" w:rsidRPr="004530B8" w:rsidRDefault="004530B8" w:rsidP="00736924">
      <w:pPr>
        <w:pStyle w:val="BodyText"/>
        <w:ind w:left="360"/>
        <w:rPr>
          <w:rFonts w:ascii="Times New Roman" w:hAnsi="Times New Roman"/>
          <w:szCs w:val="24"/>
        </w:rPr>
      </w:pPr>
    </w:p>
    <w:p w:rsidR="004530B8" w:rsidRPr="004530B8" w:rsidRDefault="004530B8" w:rsidP="00736924">
      <w:pPr>
        <w:pStyle w:val="BodyText"/>
        <w:ind w:left="360"/>
        <w:rPr>
          <w:rFonts w:ascii="Times New Roman" w:hAnsi="Times New Roman"/>
          <w:b/>
          <w:i/>
          <w:szCs w:val="24"/>
        </w:rPr>
      </w:pPr>
      <w:r w:rsidRPr="004530B8">
        <w:rPr>
          <w:rFonts w:ascii="Times New Roman" w:hAnsi="Times New Roman"/>
          <w:b/>
          <w:i/>
          <w:szCs w:val="24"/>
        </w:rPr>
        <w:t>Final General Assembly Action</w:t>
      </w:r>
      <w:r w:rsidRPr="004530B8">
        <w:rPr>
          <w:rFonts w:ascii="Times New Roman" w:hAnsi="Times New Roman"/>
          <w:i/>
          <w:szCs w:val="24"/>
        </w:rPr>
        <w:t xml:space="preserve"> – Same as the Governor’s introduced budget.</w:t>
      </w:r>
      <w:r w:rsidRPr="004530B8">
        <w:rPr>
          <w:rFonts w:ascii="Times New Roman" w:hAnsi="Times New Roman"/>
          <w:b/>
          <w:i/>
          <w:szCs w:val="24"/>
        </w:rPr>
        <w:t xml:space="preserve"> </w:t>
      </w:r>
    </w:p>
    <w:p w:rsidR="0050142C" w:rsidRPr="002804A6" w:rsidRDefault="0050142C" w:rsidP="0050142C">
      <w:pPr>
        <w:pStyle w:val="BodyText"/>
        <w:rPr>
          <w:rFonts w:ascii="Times New Roman" w:hAnsi="Times New Roman"/>
          <w:i/>
          <w:szCs w:val="24"/>
          <w:highlight w:val="yellow"/>
        </w:rPr>
      </w:pPr>
    </w:p>
    <w:p w:rsidR="0050142C" w:rsidRPr="004530B8" w:rsidRDefault="0050142C" w:rsidP="00421C50">
      <w:pPr>
        <w:pStyle w:val="Heading3"/>
      </w:pPr>
      <w:r w:rsidRPr="004530B8">
        <w:t>3.  Direct Aid Budget Policy Changes Not In</w:t>
      </w:r>
      <w:r w:rsidR="004530B8" w:rsidRPr="004530B8">
        <w:t>cluded in HB</w:t>
      </w:r>
      <w:r w:rsidRPr="004530B8">
        <w:t xml:space="preserve"> </w:t>
      </w:r>
      <w:r w:rsidR="004530B8" w:rsidRPr="004530B8">
        <w:t>5002</w:t>
      </w:r>
    </w:p>
    <w:p w:rsidR="0050142C" w:rsidRPr="002804A6" w:rsidRDefault="0050142C" w:rsidP="0050142C">
      <w:pPr>
        <w:pStyle w:val="BodyText"/>
        <w:rPr>
          <w:rFonts w:ascii="Times New Roman" w:hAnsi="Times New Roman"/>
          <w:b/>
          <w:bCs/>
          <w:highlight w:val="yellow"/>
          <w:u w:val="single"/>
        </w:rPr>
      </w:pPr>
    </w:p>
    <w:p w:rsidR="0050142C" w:rsidRPr="00177372" w:rsidRDefault="0050142C" w:rsidP="00421C50">
      <w:pPr>
        <w:pStyle w:val="Heading5"/>
        <w:rPr>
          <w:u w:val="single"/>
        </w:rPr>
      </w:pPr>
      <w:r w:rsidRPr="00177372">
        <w:t>Small School Division Enrollment Loss Funding</w:t>
      </w:r>
    </w:p>
    <w:p w:rsidR="0050142C" w:rsidRPr="00177372" w:rsidRDefault="0050142C" w:rsidP="0050142C">
      <w:pPr>
        <w:pStyle w:val="BodyText"/>
        <w:ind w:left="360"/>
        <w:rPr>
          <w:rFonts w:ascii="Times New Roman" w:hAnsi="Times New Roman"/>
          <w:b/>
          <w:bCs/>
        </w:rPr>
      </w:pPr>
    </w:p>
    <w:p w:rsidR="0050142C" w:rsidRPr="00177372" w:rsidRDefault="0050142C" w:rsidP="0050142C">
      <w:pPr>
        <w:pStyle w:val="BodyText"/>
        <w:ind w:left="360"/>
        <w:rPr>
          <w:rFonts w:ascii="Times New Roman" w:hAnsi="Times New Roman"/>
          <w:lang w:eastAsia="x-none"/>
        </w:rPr>
      </w:pPr>
      <w:r w:rsidRPr="00177372">
        <w:rPr>
          <w:rFonts w:ascii="Times New Roman" w:hAnsi="Times New Roman"/>
          <w:b/>
          <w:bCs/>
        </w:rPr>
        <w:t>Senate</w:t>
      </w:r>
      <w:r w:rsidRPr="00177372">
        <w:rPr>
          <w:rFonts w:ascii="Times New Roman" w:hAnsi="Times New Roman"/>
          <w:bCs/>
        </w:rPr>
        <w:t xml:space="preserve"> – The Senate p</w:t>
      </w:r>
      <w:r w:rsidRPr="00177372">
        <w:rPr>
          <w:rFonts w:ascii="Times New Roman" w:hAnsi="Times New Roman"/>
          <w:lang w:eastAsia="x-none"/>
        </w:rPr>
        <w:t>roposes $5.0 million in additional funding from the general fund for Small School Division Enrollment Loss Funding</w:t>
      </w:r>
      <w:r w:rsidR="009B0F35" w:rsidRPr="00177372">
        <w:rPr>
          <w:rFonts w:ascii="Times New Roman" w:hAnsi="Times New Roman"/>
          <w:lang w:eastAsia="x-none"/>
        </w:rPr>
        <w:t xml:space="preserve"> in fiscal year 2019</w:t>
      </w:r>
      <w:r w:rsidRPr="00177372">
        <w:rPr>
          <w:rFonts w:ascii="Times New Roman" w:hAnsi="Times New Roman"/>
          <w:lang w:eastAsia="x-none"/>
        </w:rPr>
        <w:t>.  To be eligible for funding, a school division would need to (i) have a March 31, 201</w:t>
      </w:r>
      <w:r w:rsidR="009B0F35" w:rsidRPr="00177372">
        <w:rPr>
          <w:rFonts w:ascii="Times New Roman" w:hAnsi="Times New Roman"/>
          <w:lang w:eastAsia="x-none"/>
        </w:rPr>
        <w:t>7</w:t>
      </w:r>
      <w:r w:rsidR="00BA13A6">
        <w:rPr>
          <w:rFonts w:ascii="Times New Roman" w:hAnsi="Times New Roman"/>
          <w:lang w:eastAsia="x-none"/>
        </w:rPr>
        <w:t>,</w:t>
      </w:r>
      <w:r w:rsidRPr="00177372">
        <w:rPr>
          <w:rFonts w:ascii="Times New Roman" w:hAnsi="Times New Roman"/>
          <w:lang w:eastAsia="x-none"/>
        </w:rPr>
        <w:t xml:space="preserve"> ADM of 10,000 students or less, and (ii) experience a 10.0 percent or greater decline in its ADM from</w:t>
      </w:r>
      <w:r w:rsidR="009B0F35" w:rsidRPr="00177372">
        <w:rPr>
          <w:rFonts w:ascii="Times New Roman" w:hAnsi="Times New Roman"/>
          <w:lang w:eastAsia="x-none"/>
        </w:rPr>
        <w:t xml:space="preserve"> March 31, 2008</w:t>
      </w:r>
      <w:r w:rsidR="00BA13A6">
        <w:rPr>
          <w:rFonts w:ascii="Times New Roman" w:hAnsi="Times New Roman"/>
          <w:lang w:eastAsia="x-none"/>
        </w:rPr>
        <w:t>,</w:t>
      </w:r>
      <w:r w:rsidR="009B0F35" w:rsidRPr="00177372">
        <w:rPr>
          <w:rFonts w:ascii="Times New Roman" w:hAnsi="Times New Roman"/>
          <w:lang w:eastAsia="x-none"/>
        </w:rPr>
        <w:t xml:space="preserve"> to March 31, 2017</w:t>
      </w:r>
      <w:r w:rsidRPr="00177372">
        <w:rPr>
          <w:rFonts w:ascii="Times New Roman" w:hAnsi="Times New Roman"/>
          <w:lang w:eastAsia="x-none"/>
        </w:rPr>
        <w:t>.  Eligible school divisions would receive a minimum $75,000 distribution from this program.  Di</w:t>
      </w:r>
      <w:r w:rsidR="009B0F35" w:rsidRPr="00177372">
        <w:rPr>
          <w:rFonts w:ascii="Times New Roman" w:hAnsi="Times New Roman"/>
          <w:lang w:eastAsia="x-none"/>
        </w:rPr>
        <w:t>stributions are calculated as 8</w:t>
      </w:r>
      <w:r w:rsidRPr="00177372">
        <w:rPr>
          <w:rFonts w:ascii="Times New Roman" w:hAnsi="Times New Roman"/>
          <w:lang w:eastAsia="x-none"/>
        </w:rPr>
        <w:t>.0 percent of the product of (i) the division’s SOQ funded per pupil amount, adjusted by the local composite index, and (ii) the net difference between March 31, 200</w:t>
      </w:r>
      <w:r w:rsidR="009B0F35" w:rsidRPr="00177372">
        <w:rPr>
          <w:rFonts w:ascii="Times New Roman" w:hAnsi="Times New Roman"/>
          <w:lang w:eastAsia="x-none"/>
        </w:rPr>
        <w:t>8</w:t>
      </w:r>
      <w:r w:rsidR="00BA13A6">
        <w:rPr>
          <w:rFonts w:ascii="Times New Roman" w:hAnsi="Times New Roman"/>
          <w:lang w:eastAsia="x-none"/>
        </w:rPr>
        <w:t>,</w:t>
      </w:r>
      <w:r w:rsidRPr="00177372">
        <w:rPr>
          <w:rFonts w:ascii="Times New Roman" w:hAnsi="Times New Roman"/>
          <w:lang w:eastAsia="x-none"/>
        </w:rPr>
        <w:t xml:space="preserve"> ADM and March 31, 201</w:t>
      </w:r>
      <w:r w:rsidR="009B0F35" w:rsidRPr="00177372">
        <w:rPr>
          <w:rFonts w:ascii="Times New Roman" w:hAnsi="Times New Roman"/>
          <w:lang w:eastAsia="x-none"/>
        </w:rPr>
        <w:t>7</w:t>
      </w:r>
      <w:r w:rsidR="00BA13A6">
        <w:rPr>
          <w:rFonts w:ascii="Times New Roman" w:hAnsi="Times New Roman"/>
          <w:lang w:eastAsia="x-none"/>
        </w:rPr>
        <w:t>,</w:t>
      </w:r>
      <w:r w:rsidRPr="00177372">
        <w:rPr>
          <w:rFonts w:ascii="Times New Roman" w:hAnsi="Times New Roman"/>
          <w:lang w:eastAsia="x-none"/>
        </w:rPr>
        <w:t xml:space="preserve"> ADM.</w:t>
      </w:r>
    </w:p>
    <w:p w:rsidR="009B0F35" w:rsidRPr="00177372" w:rsidRDefault="009B0F35" w:rsidP="0050142C">
      <w:pPr>
        <w:pStyle w:val="BodyText"/>
        <w:ind w:left="360"/>
        <w:rPr>
          <w:rFonts w:ascii="Times New Roman" w:hAnsi="Times New Roman"/>
          <w:bCs/>
          <w:u w:val="single"/>
        </w:rPr>
      </w:pPr>
    </w:p>
    <w:p w:rsidR="009B0F35" w:rsidRPr="00177372" w:rsidRDefault="009B0F35" w:rsidP="0050142C">
      <w:pPr>
        <w:pStyle w:val="BodyText"/>
        <w:ind w:left="360"/>
        <w:rPr>
          <w:rFonts w:ascii="Times New Roman" w:hAnsi="Times New Roman"/>
          <w:lang w:eastAsia="x-none"/>
        </w:rPr>
      </w:pPr>
      <w:r w:rsidRPr="00177372">
        <w:rPr>
          <w:rFonts w:ascii="Times New Roman" w:hAnsi="Times New Roman"/>
          <w:b/>
          <w:bCs/>
        </w:rPr>
        <w:t>House</w:t>
      </w:r>
      <w:r w:rsidRPr="00177372">
        <w:rPr>
          <w:rFonts w:ascii="Times New Roman" w:hAnsi="Times New Roman"/>
          <w:bCs/>
        </w:rPr>
        <w:t xml:space="preserve"> </w:t>
      </w:r>
      <w:r w:rsidR="000006FD" w:rsidRPr="00177372">
        <w:rPr>
          <w:rFonts w:ascii="Times New Roman" w:hAnsi="Times New Roman"/>
          <w:bCs/>
        </w:rPr>
        <w:t>–</w:t>
      </w:r>
      <w:r w:rsidRPr="00177372">
        <w:rPr>
          <w:rFonts w:ascii="Times New Roman" w:hAnsi="Times New Roman"/>
          <w:bCs/>
        </w:rPr>
        <w:t xml:space="preserve"> The House p</w:t>
      </w:r>
      <w:r w:rsidRPr="00177372">
        <w:rPr>
          <w:rFonts w:ascii="Times New Roman" w:hAnsi="Times New Roman"/>
          <w:lang w:eastAsia="x-none"/>
        </w:rPr>
        <w:t>roposes $6.1 million in additional funding from the general fund for Small School Division Enrollment Loss Funding in fiscal year 2019.  To be eligible for funding, a school division would need to (i) have a March 31, 201</w:t>
      </w:r>
      <w:r w:rsidR="00AB47C2" w:rsidRPr="00177372">
        <w:rPr>
          <w:rFonts w:ascii="Times New Roman" w:hAnsi="Times New Roman"/>
          <w:lang w:eastAsia="x-none"/>
        </w:rPr>
        <w:t>8</w:t>
      </w:r>
      <w:r w:rsidR="00BA13A6">
        <w:rPr>
          <w:rFonts w:ascii="Times New Roman" w:hAnsi="Times New Roman"/>
          <w:lang w:eastAsia="x-none"/>
        </w:rPr>
        <w:t>,</w:t>
      </w:r>
      <w:r w:rsidRPr="00177372">
        <w:rPr>
          <w:rFonts w:ascii="Times New Roman" w:hAnsi="Times New Roman"/>
          <w:lang w:eastAsia="x-none"/>
        </w:rPr>
        <w:t xml:space="preserve"> ADM of 10,000 students o</w:t>
      </w:r>
      <w:r w:rsidR="00F8187A" w:rsidRPr="00177372">
        <w:rPr>
          <w:rFonts w:ascii="Times New Roman" w:hAnsi="Times New Roman"/>
          <w:lang w:eastAsia="x-none"/>
        </w:rPr>
        <w:t>r less, and (ii) experience a 5</w:t>
      </w:r>
      <w:r w:rsidRPr="00177372">
        <w:rPr>
          <w:rFonts w:ascii="Times New Roman" w:hAnsi="Times New Roman"/>
          <w:lang w:eastAsia="x-none"/>
        </w:rPr>
        <w:t>.0 percent or greater decline in its ADM from March 31, 2013</w:t>
      </w:r>
      <w:r w:rsidR="00BA13A6">
        <w:rPr>
          <w:rFonts w:ascii="Times New Roman" w:hAnsi="Times New Roman"/>
          <w:lang w:eastAsia="x-none"/>
        </w:rPr>
        <w:t>,</w:t>
      </w:r>
      <w:r w:rsidRPr="00177372">
        <w:rPr>
          <w:rFonts w:ascii="Times New Roman" w:hAnsi="Times New Roman"/>
          <w:lang w:eastAsia="x-none"/>
        </w:rPr>
        <w:t xml:space="preserve"> to March 31, 2018.  Eligible school divisions would receive a minimum $75,000 distribution from this program.  Di</w:t>
      </w:r>
      <w:r w:rsidR="00F8187A" w:rsidRPr="00177372">
        <w:rPr>
          <w:rFonts w:ascii="Times New Roman" w:hAnsi="Times New Roman"/>
          <w:lang w:eastAsia="x-none"/>
        </w:rPr>
        <w:t>stributions are calculated as 5</w:t>
      </w:r>
      <w:r w:rsidRPr="00177372">
        <w:rPr>
          <w:rFonts w:ascii="Times New Roman" w:hAnsi="Times New Roman"/>
          <w:lang w:eastAsia="x-none"/>
        </w:rPr>
        <w:t>.0 percent of the product of (i) the division’s SOQ funded per pupil amount, adjusted by the local composite index, and (ii) the net difference between March 31, 2013</w:t>
      </w:r>
      <w:r w:rsidR="00BA13A6">
        <w:rPr>
          <w:rFonts w:ascii="Times New Roman" w:hAnsi="Times New Roman"/>
          <w:lang w:eastAsia="x-none"/>
        </w:rPr>
        <w:t>,</w:t>
      </w:r>
      <w:r w:rsidRPr="00177372">
        <w:rPr>
          <w:rFonts w:ascii="Times New Roman" w:hAnsi="Times New Roman"/>
          <w:lang w:eastAsia="x-none"/>
        </w:rPr>
        <w:t xml:space="preserve"> ADM and March 31, 2018</w:t>
      </w:r>
      <w:r w:rsidR="00BA13A6">
        <w:rPr>
          <w:rFonts w:ascii="Times New Roman" w:hAnsi="Times New Roman"/>
          <w:lang w:eastAsia="x-none"/>
        </w:rPr>
        <w:t>,</w:t>
      </w:r>
      <w:r w:rsidRPr="00177372">
        <w:rPr>
          <w:rFonts w:ascii="Times New Roman" w:hAnsi="Times New Roman"/>
          <w:lang w:eastAsia="x-none"/>
        </w:rPr>
        <w:t xml:space="preserve"> ADM.</w:t>
      </w:r>
    </w:p>
    <w:p w:rsidR="00177372" w:rsidRPr="00177372" w:rsidRDefault="00177372" w:rsidP="0050142C">
      <w:pPr>
        <w:pStyle w:val="BodyText"/>
        <w:ind w:left="360"/>
        <w:rPr>
          <w:rFonts w:ascii="Times New Roman" w:hAnsi="Times New Roman"/>
          <w:lang w:eastAsia="x-none"/>
        </w:rPr>
      </w:pPr>
    </w:p>
    <w:p w:rsidR="00177372" w:rsidRDefault="00177372" w:rsidP="0050142C">
      <w:pPr>
        <w:pStyle w:val="BodyText"/>
        <w:ind w:left="360"/>
        <w:rPr>
          <w:rFonts w:ascii="Times New Roman" w:hAnsi="Times New Roman"/>
          <w:i/>
          <w:lang w:eastAsia="x-none"/>
        </w:rPr>
      </w:pPr>
      <w:r w:rsidRPr="00177372">
        <w:rPr>
          <w:rFonts w:ascii="Times New Roman" w:hAnsi="Times New Roman"/>
          <w:b/>
          <w:i/>
          <w:lang w:eastAsia="x-none"/>
        </w:rPr>
        <w:t>Final General Assembly Action</w:t>
      </w:r>
      <w:r w:rsidRPr="00177372">
        <w:rPr>
          <w:rFonts w:ascii="Times New Roman" w:hAnsi="Times New Roman"/>
          <w:i/>
          <w:lang w:eastAsia="x-none"/>
        </w:rPr>
        <w:t xml:space="preserve"> – Same as the House amendment.</w:t>
      </w:r>
    </w:p>
    <w:p w:rsidR="00BA13A6" w:rsidRDefault="00BA13A6" w:rsidP="0050142C">
      <w:pPr>
        <w:pStyle w:val="BodyText"/>
        <w:ind w:left="360"/>
        <w:rPr>
          <w:rFonts w:ascii="Times New Roman" w:hAnsi="Times New Roman"/>
          <w:i/>
          <w:lang w:eastAsia="x-none"/>
        </w:rPr>
      </w:pPr>
    </w:p>
    <w:p w:rsidR="00BB0AFF" w:rsidRPr="002723C3" w:rsidRDefault="00BB0AFF" w:rsidP="002E7790">
      <w:pPr>
        <w:pStyle w:val="Heading5"/>
      </w:pPr>
      <w:r w:rsidRPr="002723C3">
        <w:t xml:space="preserve">Change Base Year in School Breakfast </w:t>
      </w:r>
      <w:r w:rsidR="00E219E2" w:rsidRPr="002723C3">
        <w:t xml:space="preserve">Incentive Funding </w:t>
      </w:r>
      <w:r w:rsidRPr="002723C3">
        <w:t>Calculation</w:t>
      </w:r>
    </w:p>
    <w:p w:rsidR="00BB0AFF" w:rsidRPr="002723C3" w:rsidRDefault="00BB0AFF" w:rsidP="00BB0AFF">
      <w:pPr>
        <w:pStyle w:val="BodyText"/>
        <w:rPr>
          <w:rFonts w:ascii="Times New Roman" w:hAnsi="Times New Roman"/>
          <w:b/>
          <w:bCs/>
        </w:rPr>
      </w:pPr>
    </w:p>
    <w:p w:rsidR="00BB0AFF" w:rsidRPr="002723C3" w:rsidRDefault="00BB0AFF" w:rsidP="00BB0AFF">
      <w:pPr>
        <w:pStyle w:val="BodyText"/>
        <w:ind w:left="360"/>
        <w:rPr>
          <w:rFonts w:ascii="Times New Roman" w:hAnsi="Times New Roman"/>
          <w:bCs/>
        </w:rPr>
      </w:pPr>
      <w:r w:rsidRPr="002723C3">
        <w:rPr>
          <w:rFonts w:ascii="Times New Roman" w:hAnsi="Times New Roman"/>
          <w:b/>
          <w:bCs/>
        </w:rPr>
        <w:t>Senate</w:t>
      </w:r>
      <w:r w:rsidRPr="002723C3">
        <w:rPr>
          <w:rFonts w:ascii="Times New Roman" w:hAnsi="Times New Roman"/>
          <w:bCs/>
        </w:rPr>
        <w:t xml:space="preserve"> – The Senate proposes to change the base year in the School Breakfast</w:t>
      </w:r>
      <w:r w:rsidR="00E219E2" w:rsidRPr="002723C3">
        <w:rPr>
          <w:rFonts w:ascii="Times New Roman" w:hAnsi="Times New Roman"/>
          <w:bCs/>
        </w:rPr>
        <w:t xml:space="preserve"> Incentive funding </w:t>
      </w:r>
      <w:r w:rsidRPr="002723C3">
        <w:rPr>
          <w:rFonts w:ascii="Times New Roman" w:hAnsi="Times New Roman"/>
          <w:bCs/>
        </w:rPr>
        <w:t>calculation from fiscal year 2004 to fiscal year 2009.  The state reimbursement payment provides up to $0.22 per meal to school divisions based upon the increase in meals served above the base year.  This action reduce</w:t>
      </w:r>
      <w:r w:rsidR="00E219E2" w:rsidRPr="002723C3">
        <w:rPr>
          <w:rFonts w:ascii="Times New Roman" w:hAnsi="Times New Roman"/>
          <w:bCs/>
        </w:rPr>
        <w:t>s</w:t>
      </w:r>
      <w:r w:rsidRPr="002723C3">
        <w:rPr>
          <w:rFonts w:ascii="Times New Roman" w:hAnsi="Times New Roman"/>
          <w:bCs/>
        </w:rPr>
        <w:t xml:space="preserve"> state payments to school divisions by $2.5 million in fiscal years 2019 and 2020.</w:t>
      </w:r>
    </w:p>
    <w:p w:rsidR="00BB0AFF" w:rsidRPr="002723C3" w:rsidRDefault="00BB0AFF" w:rsidP="00BB0AFF">
      <w:pPr>
        <w:pStyle w:val="BodyText"/>
        <w:ind w:left="360"/>
        <w:rPr>
          <w:rFonts w:ascii="Times New Roman" w:hAnsi="Times New Roman"/>
          <w:bCs/>
        </w:rPr>
      </w:pPr>
    </w:p>
    <w:p w:rsidR="00BB0AFF" w:rsidRPr="002723C3" w:rsidRDefault="00BB0AFF" w:rsidP="00BB0AFF">
      <w:pPr>
        <w:pStyle w:val="BodyText"/>
        <w:ind w:left="360"/>
        <w:rPr>
          <w:rFonts w:ascii="Times New Roman" w:hAnsi="Times New Roman"/>
          <w:bCs/>
        </w:rPr>
      </w:pPr>
      <w:r w:rsidRPr="002723C3">
        <w:rPr>
          <w:rFonts w:ascii="Times New Roman" w:hAnsi="Times New Roman"/>
          <w:b/>
          <w:bCs/>
        </w:rPr>
        <w:lastRenderedPageBreak/>
        <w:t>House</w:t>
      </w:r>
      <w:r w:rsidRPr="002723C3">
        <w:rPr>
          <w:rFonts w:ascii="Times New Roman" w:hAnsi="Times New Roman"/>
          <w:bCs/>
        </w:rPr>
        <w:t xml:space="preserve"> – No action.</w:t>
      </w:r>
    </w:p>
    <w:p w:rsidR="002723C3" w:rsidRPr="002723C3" w:rsidRDefault="002723C3" w:rsidP="00BB0AFF">
      <w:pPr>
        <w:pStyle w:val="BodyText"/>
        <w:ind w:left="360"/>
        <w:rPr>
          <w:rFonts w:ascii="Times New Roman" w:hAnsi="Times New Roman"/>
          <w:bCs/>
        </w:rPr>
      </w:pPr>
    </w:p>
    <w:p w:rsidR="002723C3" w:rsidRPr="002723C3" w:rsidRDefault="002723C3" w:rsidP="00BB0AFF">
      <w:pPr>
        <w:pStyle w:val="BodyText"/>
        <w:ind w:left="360"/>
        <w:rPr>
          <w:rFonts w:ascii="Times New Roman" w:hAnsi="Times New Roman"/>
          <w:bCs/>
          <w:i/>
        </w:rPr>
      </w:pPr>
      <w:r w:rsidRPr="002723C3">
        <w:rPr>
          <w:rFonts w:ascii="Times New Roman" w:hAnsi="Times New Roman"/>
          <w:b/>
          <w:bCs/>
          <w:i/>
        </w:rPr>
        <w:t>Final General Assembly Action</w:t>
      </w:r>
      <w:r w:rsidRPr="002723C3">
        <w:rPr>
          <w:rFonts w:ascii="Times New Roman" w:hAnsi="Times New Roman"/>
          <w:bCs/>
          <w:i/>
        </w:rPr>
        <w:t xml:space="preserve"> – No action.</w:t>
      </w:r>
    </w:p>
    <w:p w:rsidR="00BB0AFF" w:rsidRPr="002804A6" w:rsidRDefault="00BB0AFF" w:rsidP="00BB0AFF">
      <w:pPr>
        <w:pStyle w:val="BodyText"/>
        <w:rPr>
          <w:rFonts w:ascii="Times New Roman" w:hAnsi="Times New Roman"/>
          <w:bCs/>
          <w:highlight w:val="yellow"/>
        </w:rPr>
      </w:pPr>
    </w:p>
    <w:p w:rsidR="0050142C" w:rsidRPr="00E345DD" w:rsidRDefault="00BB0AFF" w:rsidP="002E7790">
      <w:pPr>
        <w:pStyle w:val="Heading5"/>
      </w:pPr>
      <w:r w:rsidRPr="00E345DD">
        <w:t>Remove Local School Board Costs from the Standards of Quality</w:t>
      </w:r>
    </w:p>
    <w:p w:rsidR="00BB0AFF" w:rsidRPr="00E345DD" w:rsidRDefault="00BB0AFF" w:rsidP="00BB0AFF">
      <w:pPr>
        <w:pStyle w:val="BodyText"/>
        <w:rPr>
          <w:rFonts w:ascii="Times New Roman" w:hAnsi="Times New Roman"/>
          <w:color w:val="000000"/>
        </w:rPr>
      </w:pPr>
    </w:p>
    <w:p w:rsidR="00C84808" w:rsidRPr="00E345DD" w:rsidRDefault="00C84808" w:rsidP="00BB0AFF">
      <w:pPr>
        <w:pStyle w:val="BodyText"/>
        <w:ind w:left="360"/>
        <w:rPr>
          <w:rFonts w:ascii="Times New Roman" w:hAnsi="Times New Roman"/>
          <w:color w:val="000000"/>
        </w:rPr>
      </w:pPr>
      <w:r w:rsidRPr="00E345DD">
        <w:rPr>
          <w:rFonts w:ascii="Times New Roman" w:hAnsi="Times New Roman"/>
          <w:b/>
          <w:color w:val="000000"/>
        </w:rPr>
        <w:t>Senate</w:t>
      </w:r>
      <w:r w:rsidRPr="00E345DD">
        <w:rPr>
          <w:rFonts w:ascii="Times New Roman" w:hAnsi="Times New Roman"/>
          <w:color w:val="000000"/>
        </w:rPr>
        <w:t xml:space="preserve"> – The Senate proposes to remove funded costs for local school board members from the Standards of Quality</w:t>
      </w:r>
      <w:r w:rsidR="00E219E2" w:rsidRPr="00E345DD">
        <w:rPr>
          <w:rFonts w:ascii="Times New Roman" w:hAnsi="Times New Roman"/>
          <w:color w:val="000000"/>
        </w:rPr>
        <w:t xml:space="preserve"> Basic Aid funding formula</w:t>
      </w:r>
      <w:r w:rsidRPr="00E345DD">
        <w:rPr>
          <w:rFonts w:ascii="Times New Roman" w:hAnsi="Times New Roman"/>
          <w:color w:val="000000"/>
        </w:rPr>
        <w:t>.  This action reduces state funding for school divisions by $2.5 million in fiscal years 2019 and 2020.</w:t>
      </w:r>
    </w:p>
    <w:p w:rsidR="00C84808" w:rsidRPr="00E345DD" w:rsidRDefault="00C84808" w:rsidP="00BB0AFF">
      <w:pPr>
        <w:pStyle w:val="BodyText"/>
        <w:ind w:left="360"/>
        <w:rPr>
          <w:rFonts w:ascii="Times New Roman" w:hAnsi="Times New Roman"/>
          <w:color w:val="000000"/>
        </w:rPr>
      </w:pPr>
    </w:p>
    <w:p w:rsidR="00852B7F" w:rsidRPr="00E345DD" w:rsidRDefault="00C84808" w:rsidP="00BB0AFF">
      <w:pPr>
        <w:pStyle w:val="BodyText"/>
        <w:ind w:left="360"/>
        <w:rPr>
          <w:rFonts w:ascii="Times New Roman" w:hAnsi="Times New Roman"/>
          <w:color w:val="000000"/>
        </w:rPr>
      </w:pPr>
      <w:r w:rsidRPr="00E345DD">
        <w:rPr>
          <w:rFonts w:ascii="Times New Roman" w:hAnsi="Times New Roman"/>
          <w:b/>
          <w:color w:val="000000"/>
        </w:rPr>
        <w:t>House</w:t>
      </w:r>
      <w:r w:rsidRPr="00E345DD">
        <w:rPr>
          <w:rFonts w:ascii="Times New Roman" w:hAnsi="Times New Roman"/>
          <w:color w:val="000000"/>
        </w:rPr>
        <w:t xml:space="preserve"> – No action.</w:t>
      </w:r>
    </w:p>
    <w:p w:rsidR="00E345DD" w:rsidRPr="00E345DD" w:rsidRDefault="00E345DD" w:rsidP="00BB0AFF">
      <w:pPr>
        <w:pStyle w:val="BodyText"/>
        <w:ind w:left="360"/>
        <w:rPr>
          <w:rFonts w:ascii="Times New Roman" w:hAnsi="Times New Roman"/>
          <w:color w:val="000000"/>
        </w:rPr>
      </w:pPr>
    </w:p>
    <w:p w:rsidR="00E345DD" w:rsidRPr="00E345DD" w:rsidRDefault="00E345DD" w:rsidP="00BB0AFF">
      <w:pPr>
        <w:pStyle w:val="BodyText"/>
        <w:ind w:left="360"/>
        <w:rPr>
          <w:rFonts w:ascii="Times New Roman" w:hAnsi="Times New Roman"/>
          <w:i/>
          <w:color w:val="000000"/>
        </w:rPr>
      </w:pPr>
      <w:r w:rsidRPr="00E345DD">
        <w:rPr>
          <w:rFonts w:ascii="Times New Roman" w:hAnsi="Times New Roman"/>
          <w:b/>
          <w:i/>
          <w:color w:val="000000"/>
        </w:rPr>
        <w:t>Final General Assembly Action</w:t>
      </w:r>
      <w:r w:rsidRPr="00E345DD">
        <w:rPr>
          <w:rFonts w:ascii="Times New Roman" w:hAnsi="Times New Roman"/>
          <w:i/>
          <w:color w:val="000000"/>
        </w:rPr>
        <w:t xml:space="preserve"> – No action.</w:t>
      </w:r>
    </w:p>
    <w:p w:rsidR="00852B7F" w:rsidRPr="002804A6" w:rsidRDefault="00852B7F" w:rsidP="00852B7F">
      <w:pPr>
        <w:pStyle w:val="BodyText"/>
        <w:rPr>
          <w:rFonts w:ascii="Times New Roman" w:hAnsi="Times New Roman"/>
          <w:i/>
          <w:color w:val="000000"/>
          <w:highlight w:val="yellow"/>
        </w:rPr>
      </w:pPr>
    </w:p>
    <w:p w:rsidR="00BB0AFF" w:rsidRPr="00E345DD" w:rsidRDefault="00852B7F" w:rsidP="002E7790">
      <w:pPr>
        <w:pStyle w:val="Heading5"/>
        <w:rPr>
          <w:i/>
        </w:rPr>
      </w:pPr>
      <w:r w:rsidRPr="00E345DD">
        <w:t>Reduction and Elimination of Funding for Project Graduation</w:t>
      </w:r>
    </w:p>
    <w:p w:rsidR="00852B7F" w:rsidRPr="00E345DD" w:rsidRDefault="00852B7F" w:rsidP="00852B7F">
      <w:pPr>
        <w:pStyle w:val="BodyText"/>
        <w:rPr>
          <w:rFonts w:ascii="Times New Roman" w:hAnsi="Times New Roman"/>
          <w:b/>
          <w:color w:val="000000"/>
        </w:rPr>
      </w:pPr>
    </w:p>
    <w:p w:rsidR="00852B7F" w:rsidRPr="00E345DD" w:rsidRDefault="00852B7F" w:rsidP="00852B7F">
      <w:pPr>
        <w:pStyle w:val="BodyText"/>
        <w:ind w:left="360"/>
        <w:rPr>
          <w:rFonts w:ascii="Times New Roman" w:hAnsi="Times New Roman"/>
          <w:color w:val="000000"/>
        </w:rPr>
      </w:pPr>
      <w:r w:rsidRPr="00E345DD">
        <w:rPr>
          <w:rFonts w:ascii="Times New Roman" w:hAnsi="Times New Roman"/>
          <w:b/>
          <w:color w:val="000000"/>
        </w:rPr>
        <w:t>Senate</w:t>
      </w:r>
      <w:r w:rsidRPr="00E345DD">
        <w:rPr>
          <w:rFonts w:ascii="Times New Roman" w:hAnsi="Times New Roman"/>
          <w:color w:val="000000"/>
        </w:rPr>
        <w:t xml:space="preserve"> – The Senate proposes to reduce funding for Project Graduation in fiscal year 2019</w:t>
      </w:r>
      <w:r w:rsidR="00E219E2" w:rsidRPr="00E345DD">
        <w:rPr>
          <w:rFonts w:ascii="Times New Roman" w:hAnsi="Times New Roman"/>
          <w:color w:val="000000"/>
        </w:rPr>
        <w:t xml:space="preserve"> by 50</w:t>
      </w:r>
      <w:r w:rsidR="0009426D" w:rsidRPr="00E345DD">
        <w:rPr>
          <w:rFonts w:ascii="Times New Roman" w:hAnsi="Times New Roman"/>
          <w:color w:val="000000"/>
        </w:rPr>
        <w:t>.0</w:t>
      </w:r>
      <w:r w:rsidR="00E219E2" w:rsidRPr="00E345DD">
        <w:rPr>
          <w:rFonts w:ascii="Times New Roman" w:hAnsi="Times New Roman"/>
          <w:color w:val="000000"/>
        </w:rPr>
        <w:t xml:space="preserve"> percent</w:t>
      </w:r>
      <w:r w:rsidRPr="00E345DD">
        <w:rPr>
          <w:rFonts w:ascii="Times New Roman" w:hAnsi="Times New Roman"/>
          <w:color w:val="000000"/>
        </w:rPr>
        <w:t xml:space="preserve"> and to eliminate the program in fiscal year 2020.  This action would reduce state payments by $693,614 in fiscal year 2019 and by $1.4 million in fiscal year 2020.</w:t>
      </w:r>
    </w:p>
    <w:p w:rsidR="00852B7F" w:rsidRPr="00E345DD" w:rsidRDefault="00852B7F" w:rsidP="00852B7F">
      <w:pPr>
        <w:pStyle w:val="BodyText"/>
        <w:ind w:left="360"/>
        <w:rPr>
          <w:rFonts w:ascii="Times New Roman" w:hAnsi="Times New Roman"/>
          <w:color w:val="000000"/>
        </w:rPr>
      </w:pPr>
    </w:p>
    <w:p w:rsidR="00852B7F" w:rsidRPr="00E345DD" w:rsidRDefault="00852B7F" w:rsidP="00852B7F">
      <w:pPr>
        <w:pStyle w:val="BodyText"/>
        <w:ind w:left="360"/>
        <w:rPr>
          <w:rFonts w:ascii="Times New Roman" w:hAnsi="Times New Roman"/>
          <w:color w:val="000000"/>
        </w:rPr>
      </w:pPr>
      <w:r w:rsidRPr="00E345DD">
        <w:rPr>
          <w:rFonts w:ascii="Times New Roman" w:hAnsi="Times New Roman"/>
          <w:b/>
          <w:color w:val="000000"/>
        </w:rPr>
        <w:t>House</w:t>
      </w:r>
      <w:r w:rsidRPr="00E345DD">
        <w:rPr>
          <w:rFonts w:ascii="Times New Roman" w:hAnsi="Times New Roman"/>
          <w:color w:val="000000"/>
        </w:rPr>
        <w:t xml:space="preserve"> – No action.</w:t>
      </w:r>
    </w:p>
    <w:p w:rsidR="00E345DD" w:rsidRPr="00E345DD" w:rsidRDefault="00E345DD" w:rsidP="00852B7F">
      <w:pPr>
        <w:pStyle w:val="BodyText"/>
        <w:ind w:left="360"/>
        <w:rPr>
          <w:rFonts w:ascii="Times New Roman" w:hAnsi="Times New Roman"/>
          <w:i/>
          <w:color w:val="000000"/>
        </w:rPr>
      </w:pPr>
    </w:p>
    <w:p w:rsidR="00E345DD" w:rsidRPr="00E345DD" w:rsidRDefault="00E345DD" w:rsidP="00852B7F">
      <w:pPr>
        <w:pStyle w:val="BodyText"/>
        <w:ind w:left="360"/>
        <w:rPr>
          <w:rFonts w:ascii="Times New Roman" w:hAnsi="Times New Roman"/>
          <w:i/>
          <w:color w:val="000000"/>
        </w:rPr>
      </w:pPr>
      <w:r w:rsidRPr="00E345DD">
        <w:rPr>
          <w:rFonts w:ascii="Times New Roman" w:hAnsi="Times New Roman"/>
          <w:b/>
          <w:i/>
          <w:color w:val="000000"/>
        </w:rPr>
        <w:t>Final General Assembly Action</w:t>
      </w:r>
      <w:r w:rsidRPr="00E345DD">
        <w:rPr>
          <w:rFonts w:ascii="Times New Roman" w:hAnsi="Times New Roman"/>
          <w:i/>
          <w:color w:val="000000"/>
        </w:rPr>
        <w:t xml:space="preserve"> – No action.</w:t>
      </w:r>
    </w:p>
    <w:p w:rsidR="00852B7F" w:rsidRPr="002804A6" w:rsidRDefault="00852B7F" w:rsidP="00852B7F">
      <w:pPr>
        <w:pStyle w:val="BodyText"/>
        <w:rPr>
          <w:rFonts w:ascii="Times New Roman" w:hAnsi="Times New Roman"/>
          <w:b/>
          <w:color w:val="000000"/>
          <w:highlight w:val="yellow"/>
        </w:rPr>
      </w:pPr>
    </w:p>
    <w:p w:rsidR="00852B7F" w:rsidRPr="00BC6DF8" w:rsidRDefault="00852B7F" w:rsidP="002E7790">
      <w:pPr>
        <w:pStyle w:val="Heading5"/>
        <w:rPr>
          <w:i/>
        </w:rPr>
      </w:pPr>
      <w:r w:rsidRPr="00BC6DF8">
        <w:t>Virginia Preschool Initiative</w:t>
      </w:r>
    </w:p>
    <w:p w:rsidR="00852B7F" w:rsidRPr="00BC6DF8" w:rsidRDefault="00852B7F" w:rsidP="00852B7F">
      <w:pPr>
        <w:pStyle w:val="BodyText"/>
        <w:ind w:left="360"/>
        <w:rPr>
          <w:rFonts w:ascii="Times New Roman" w:hAnsi="Times New Roman"/>
          <w:color w:val="000000"/>
        </w:rPr>
      </w:pPr>
    </w:p>
    <w:p w:rsidR="00852B7F" w:rsidRPr="00BC6DF8" w:rsidRDefault="00852B7F" w:rsidP="00852B7F">
      <w:pPr>
        <w:pStyle w:val="BodyText"/>
        <w:ind w:left="360"/>
        <w:rPr>
          <w:rFonts w:ascii="Times New Roman" w:hAnsi="Times New Roman"/>
          <w:color w:val="000000"/>
        </w:rPr>
      </w:pPr>
      <w:r w:rsidRPr="00BC6DF8">
        <w:rPr>
          <w:rFonts w:ascii="Times New Roman" w:hAnsi="Times New Roman"/>
          <w:b/>
          <w:color w:val="000000"/>
        </w:rPr>
        <w:t>Senate</w:t>
      </w:r>
      <w:r w:rsidRPr="00BC6DF8">
        <w:rPr>
          <w:rFonts w:ascii="Times New Roman" w:hAnsi="Times New Roman"/>
          <w:color w:val="000000"/>
        </w:rPr>
        <w:t xml:space="preserve"> – The Senate proposes to increase the per pupil amount for the Virginia Preschool Initiative (VPI) from $6,125 to $6,500 for full-day programs and from $3,06</w:t>
      </w:r>
      <w:r w:rsidR="00D34346" w:rsidRPr="00BC6DF8">
        <w:rPr>
          <w:rFonts w:ascii="Times New Roman" w:hAnsi="Times New Roman"/>
          <w:color w:val="000000"/>
        </w:rPr>
        <w:t xml:space="preserve">2.50 to $3,250 for half-day programs.  The Senate also proposes to allocate a floor of nine slots per school division.  </w:t>
      </w:r>
      <w:r w:rsidR="003A5AB7" w:rsidRPr="00BC6DF8">
        <w:rPr>
          <w:rFonts w:ascii="Times New Roman" w:hAnsi="Times New Roman"/>
          <w:color w:val="000000"/>
        </w:rPr>
        <w:t>The</w:t>
      </w:r>
      <w:r w:rsidR="004432EC" w:rsidRPr="00BC6DF8">
        <w:rPr>
          <w:rFonts w:ascii="Times New Roman" w:hAnsi="Times New Roman"/>
          <w:color w:val="000000"/>
        </w:rPr>
        <w:t xml:space="preserve"> $375 </w:t>
      </w:r>
      <w:r w:rsidR="003A5AB7" w:rsidRPr="00BC6DF8">
        <w:rPr>
          <w:rFonts w:ascii="Times New Roman" w:hAnsi="Times New Roman"/>
          <w:color w:val="000000"/>
        </w:rPr>
        <w:t xml:space="preserve">increase </w:t>
      </w:r>
      <w:r w:rsidR="004432EC" w:rsidRPr="00BC6DF8">
        <w:rPr>
          <w:rFonts w:ascii="Times New Roman" w:hAnsi="Times New Roman"/>
          <w:color w:val="000000"/>
        </w:rPr>
        <w:t>per student</w:t>
      </w:r>
      <w:r w:rsidR="003A5AB7" w:rsidRPr="00BC6DF8">
        <w:rPr>
          <w:rFonts w:ascii="Times New Roman" w:hAnsi="Times New Roman"/>
          <w:color w:val="000000"/>
        </w:rPr>
        <w:t xml:space="preserve"> for full-day programs proposed by the Senate is intended</w:t>
      </w:r>
      <w:r w:rsidR="004432EC" w:rsidRPr="00BC6DF8">
        <w:rPr>
          <w:rFonts w:ascii="Times New Roman" w:hAnsi="Times New Roman"/>
          <w:color w:val="000000"/>
        </w:rPr>
        <w:t xml:space="preserve"> for research-based curriculum or related professional development.  </w:t>
      </w:r>
      <w:r w:rsidR="00D34346" w:rsidRPr="00BC6DF8">
        <w:rPr>
          <w:rFonts w:ascii="Times New Roman" w:hAnsi="Times New Roman"/>
          <w:color w:val="000000"/>
        </w:rPr>
        <w:t xml:space="preserve">This action increases state </w:t>
      </w:r>
      <w:r w:rsidR="004432EC" w:rsidRPr="00BC6DF8">
        <w:rPr>
          <w:rFonts w:ascii="Times New Roman" w:hAnsi="Times New Roman"/>
          <w:color w:val="000000"/>
        </w:rPr>
        <w:t>funding</w:t>
      </w:r>
      <w:r w:rsidR="00D34346" w:rsidRPr="00BC6DF8">
        <w:rPr>
          <w:rFonts w:ascii="Times New Roman" w:hAnsi="Times New Roman"/>
          <w:color w:val="000000"/>
        </w:rPr>
        <w:t xml:space="preserve"> to school division</w:t>
      </w:r>
      <w:r w:rsidR="004432EC" w:rsidRPr="00BC6DF8">
        <w:rPr>
          <w:rFonts w:ascii="Times New Roman" w:hAnsi="Times New Roman"/>
          <w:color w:val="000000"/>
        </w:rPr>
        <w:t>s</w:t>
      </w:r>
      <w:r w:rsidR="00D34346" w:rsidRPr="00BC6DF8">
        <w:rPr>
          <w:rFonts w:ascii="Times New Roman" w:hAnsi="Times New Roman"/>
          <w:color w:val="000000"/>
        </w:rPr>
        <w:t xml:space="preserve"> by $4.6 million in fiscal years 2019 and 2020.  </w:t>
      </w:r>
    </w:p>
    <w:p w:rsidR="00D34346" w:rsidRPr="00BC6DF8" w:rsidRDefault="00D34346" w:rsidP="00852B7F">
      <w:pPr>
        <w:pStyle w:val="BodyText"/>
        <w:ind w:left="360"/>
        <w:rPr>
          <w:rFonts w:ascii="Times New Roman" w:hAnsi="Times New Roman"/>
          <w:color w:val="000000"/>
        </w:rPr>
      </w:pPr>
    </w:p>
    <w:p w:rsidR="00D34346" w:rsidRPr="00BC6DF8" w:rsidRDefault="00D34346" w:rsidP="00852B7F">
      <w:pPr>
        <w:pStyle w:val="BodyText"/>
        <w:ind w:left="360"/>
        <w:rPr>
          <w:rFonts w:ascii="Times New Roman" w:hAnsi="Times New Roman"/>
          <w:color w:val="000000"/>
        </w:rPr>
      </w:pPr>
      <w:r w:rsidRPr="00BC6DF8">
        <w:rPr>
          <w:rFonts w:ascii="Times New Roman" w:hAnsi="Times New Roman"/>
          <w:b/>
          <w:color w:val="000000"/>
        </w:rPr>
        <w:t>House</w:t>
      </w:r>
      <w:r w:rsidRPr="00BC6DF8">
        <w:rPr>
          <w:rFonts w:ascii="Times New Roman" w:hAnsi="Times New Roman"/>
          <w:color w:val="000000"/>
        </w:rPr>
        <w:t xml:space="preserve"> – No action.</w:t>
      </w:r>
    </w:p>
    <w:p w:rsidR="00BC6DF8" w:rsidRPr="00BC6DF8" w:rsidRDefault="00BC6DF8" w:rsidP="00852B7F">
      <w:pPr>
        <w:pStyle w:val="BodyText"/>
        <w:ind w:left="360"/>
        <w:rPr>
          <w:rFonts w:ascii="Times New Roman" w:hAnsi="Times New Roman"/>
          <w:color w:val="000000"/>
        </w:rPr>
      </w:pPr>
    </w:p>
    <w:p w:rsidR="00BC6DF8" w:rsidRPr="00BC6DF8" w:rsidRDefault="00BC6DF8" w:rsidP="00852B7F">
      <w:pPr>
        <w:pStyle w:val="BodyText"/>
        <w:ind w:left="360"/>
        <w:rPr>
          <w:rFonts w:ascii="Times New Roman" w:hAnsi="Times New Roman"/>
          <w:i/>
          <w:color w:val="000000"/>
        </w:rPr>
      </w:pPr>
      <w:r w:rsidRPr="00BC6DF8">
        <w:rPr>
          <w:rFonts w:ascii="Times New Roman" w:hAnsi="Times New Roman"/>
          <w:b/>
          <w:i/>
          <w:color w:val="000000"/>
        </w:rPr>
        <w:t>Final General Assembly Action</w:t>
      </w:r>
      <w:r w:rsidRPr="00BC6DF8">
        <w:rPr>
          <w:rFonts w:ascii="Times New Roman" w:hAnsi="Times New Roman"/>
          <w:i/>
          <w:color w:val="000000"/>
        </w:rPr>
        <w:t xml:space="preserve"> – The General Assembly increases the per</w:t>
      </w:r>
      <w:r w:rsidR="00BA13A6">
        <w:rPr>
          <w:rFonts w:ascii="Times New Roman" w:hAnsi="Times New Roman"/>
          <w:i/>
          <w:color w:val="000000"/>
        </w:rPr>
        <w:t xml:space="preserve"> pupil amount for the Virginia P</w:t>
      </w:r>
      <w:r w:rsidRPr="00BC6DF8">
        <w:rPr>
          <w:rFonts w:ascii="Times New Roman" w:hAnsi="Times New Roman"/>
          <w:i/>
          <w:color w:val="000000"/>
        </w:rPr>
        <w:t>reschool Initiative (VPI) from $6,125 to $6,326 for full-day programs and from $3,062.50 to $3,163 for half-day programs.  This action increases state funding to school divisions by $2.3 million in fiscal years 2019 and 2020.</w:t>
      </w:r>
    </w:p>
    <w:p w:rsidR="009E768A" w:rsidRPr="002804A6" w:rsidRDefault="009E768A" w:rsidP="009E768A">
      <w:pPr>
        <w:pStyle w:val="BodyText"/>
        <w:rPr>
          <w:rFonts w:ascii="Times New Roman" w:hAnsi="Times New Roman"/>
          <w:b/>
          <w:color w:val="000000"/>
          <w:highlight w:val="yellow"/>
        </w:rPr>
      </w:pPr>
    </w:p>
    <w:p w:rsidR="009E768A" w:rsidRPr="00A77F22" w:rsidRDefault="009E768A" w:rsidP="002E7790">
      <w:pPr>
        <w:pStyle w:val="Heading5"/>
      </w:pPr>
      <w:r w:rsidRPr="00A77F22">
        <w:t xml:space="preserve">Virginia Preschool Initiative </w:t>
      </w:r>
      <w:r w:rsidR="00EC3206" w:rsidRPr="00A77F22">
        <w:t xml:space="preserve">(VPI) </w:t>
      </w:r>
      <w:r w:rsidRPr="00A77F22">
        <w:t>– Classroom Observation</w:t>
      </w:r>
    </w:p>
    <w:p w:rsidR="009E768A" w:rsidRPr="002804A6" w:rsidRDefault="009E768A" w:rsidP="009E768A">
      <w:pPr>
        <w:pStyle w:val="BodyText"/>
        <w:ind w:left="360"/>
        <w:rPr>
          <w:rFonts w:ascii="Times New Roman" w:hAnsi="Times New Roman"/>
          <w:color w:val="000000"/>
          <w:highlight w:val="yellow"/>
        </w:rPr>
      </w:pPr>
    </w:p>
    <w:p w:rsidR="00F964C5" w:rsidRPr="00BC6DF8" w:rsidRDefault="009E768A" w:rsidP="009E768A">
      <w:pPr>
        <w:pStyle w:val="BodyText"/>
        <w:ind w:left="360"/>
        <w:rPr>
          <w:rFonts w:ascii="Times New Roman" w:hAnsi="Times New Roman"/>
          <w:color w:val="000000"/>
        </w:rPr>
      </w:pPr>
      <w:r w:rsidRPr="00BC6DF8">
        <w:rPr>
          <w:rFonts w:ascii="Times New Roman" w:hAnsi="Times New Roman"/>
          <w:b/>
          <w:color w:val="000000"/>
        </w:rPr>
        <w:t>Senate</w:t>
      </w:r>
      <w:r w:rsidRPr="00BC6DF8">
        <w:rPr>
          <w:rFonts w:ascii="Times New Roman" w:hAnsi="Times New Roman"/>
          <w:color w:val="000000"/>
        </w:rPr>
        <w:t xml:space="preserve"> – The Senate proposes $250,000 in new funding in fiscal years 2019 and 2020 for VPI classroom observation.  The Department of Education </w:t>
      </w:r>
      <w:r w:rsidR="00B504CE" w:rsidRPr="00BC6DF8">
        <w:rPr>
          <w:rFonts w:ascii="Times New Roman" w:hAnsi="Times New Roman"/>
          <w:color w:val="000000"/>
        </w:rPr>
        <w:t>must</w:t>
      </w:r>
      <w:r w:rsidR="00780805" w:rsidRPr="00BC6DF8">
        <w:rPr>
          <w:rFonts w:ascii="Times New Roman" w:hAnsi="Times New Roman"/>
          <w:color w:val="000000"/>
        </w:rPr>
        <w:t xml:space="preserve"> ensure that all VPI classrooms are</w:t>
      </w:r>
      <w:r w:rsidRPr="00BC6DF8">
        <w:rPr>
          <w:rFonts w:ascii="Times New Roman" w:hAnsi="Times New Roman"/>
          <w:color w:val="000000"/>
        </w:rPr>
        <w:t xml:space="preserve"> observe</w:t>
      </w:r>
      <w:r w:rsidR="00780805" w:rsidRPr="00BC6DF8">
        <w:rPr>
          <w:rFonts w:ascii="Times New Roman" w:hAnsi="Times New Roman"/>
          <w:color w:val="000000"/>
        </w:rPr>
        <w:t>d</w:t>
      </w:r>
      <w:r w:rsidRPr="00BC6DF8">
        <w:rPr>
          <w:rFonts w:ascii="Times New Roman" w:hAnsi="Times New Roman"/>
          <w:color w:val="000000"/>
        </w:rPr>
        <w:t xml:space="preserve"> </w:t>
      </w:r>
      <w:r w:rsidR="00EC3206" w:rsidRPr="00BC6DF8">
        <w:rPr>
          <w:rFonts w:ascii="Times New Roman" w:hAnsi="Times New Roman"/>
          <w:color w:val="000000"/>
        </w:rPr>
        <w:t xml:space="preserve">to assess the quality of teacher-child interactions </w:t>
      </w:r>
      <w:r w:rsidRPr="00BC6DF8">
        <w:rPr>
          <w:rFonts w:ascii="Times New Roman" w:hAnsi="Times New Roman"/>
          <w:color w:val="000000"/>
        </w:rPr>
        <w:t>once every two years</w:t>
      </w:r>
      <w:r w:rsidR="00253A0E" w:rsidRPr="00BC6DF8">
        <w:rPr>
          <w:rFonts w:ascii="Times New Roman" w:hAnsi="Times New Roman"/>
          <w:color w:val="000000"/>
        </w:rPr>
        <w:t xml:space="preserve"> using a research-based observation instrument</w:t>
      </w:r>
      <w:r w:rsidRPr="00BC6DF8">
        <w:rPr>
          <w:rFonts w:ascii="Times New Roman" w:hAnsi="Times New Roman"/>
          <w:color w:val="000000"/>
        </w:rPr>
        <w:t xml:space="preserve">, and </w:t>
      </w:r>
      <w:r w:rsidR="00253A0E" w:rsidRPr="00BC6DF8">
        <w:rPr>
          <w:rFonts w:ascii="Times New Roman" w:hAnsi="Times New Roman"/>
          <w:color w:val="000000"/>
        </w:rPr>
        <w:t xml:space="preserve">that </w:t>
      </w:r>
      <w:r w:rsidRPr="00BC6DF8">
        <w:rPr>
          <w:rFonts w:ascii="Times New Roman" w:hAnsi="Times New Roman"/>
          <w:color w:val="000000"/>
        </w:rPr>
        <w:t xml:space="preserve">all classrooms </w:t>
      </w:r>
      <w:r w:rsidR="00253A0E" w:rsidRPr="00BC6DF8">
        <w:rPr>
          <w:rFonts w:ascii="Times New Roman" w:hAnsi="Times New Roman"/>
          <w:color w:val="000000"/>
        </w:rPr>
        <w:t>are</w:t>
      </w:r>
      <w:r w:rsidRPr="00BC6DF8">
        <w:rPr>
          <w:rFonts w:ascii="Times New Roman" w:hAnsi="Times New Roman"/>
          <w:color w:val="000000"/>
        </w:rPr>
        <w:t xml:space="preserve"> observed by </w:t>
      </w:r>
      <w:r w:rsidRPr="00BC6DF8">
        <w:rPr>
          <w:rFonts w:ascii="Times New Roman" w:hAnsi="Times New Roman"/>
          <w:color w:val="000000"/>
        </w:rPr>
        <w:lastRenderedPageBreak/>
        <w:t>June 30, 2020.</w:t>
      </w:r>
      <w:r w:rsidR="00253A0E" w:rsidRPr="00BC6DF8">
        <w:rPr>
          <w:rFonts w:ascii="Times New Roman" w:hAnsi="Times New Roman"/>
          <w:color w:val="000000"/>
        </w:rPr>
        <w:t xml:space="preserve">  The Department must establish a minimum </w:t>
      </w:r>
      <w:r w:rsidR="00B504CE" w:rsidRPr="00BC6DF8">
        <w:rPr>
          <w:rFonts w:ascii="Times New Roman" w:hAnsi="Times New Roman"/>
          <w:color w:val="000000"/>
        </w:rPr>
        <w:t xml:space="preserve">quality </w:t>
      </w:r>
      <w:r w:rsidR="00253A0E" w:rsidRPr="00BC6DF8">
        <w:rPr>
          <w:rFonts w:ascii="Times New Roman" w:hAnsi="Times New Roman"/>
          <w:color w:val="000000"/>
        </w:rPr>
        <w:t>threshold for teacher-child interactions in VPI classrooms by the beginning of the 2018-2019 school year and must provide additional technical assistance for classrooms assessed below the minimum quality threshold.</w:t>
      </w:r>
    </w:p>
    <w:p w:rsidR="00F964C5" w:rsidRPr="00BC6DF8" w:rsidRDefault="00F964C5" w:rsidP="009E768A">
      <w:pPr>
        <w:pStyle w:val="BodyText"/>
        <w:ind w:left="360"/>
        <w:rPr>
          <w:rFonts w:ascii="Times New Roman" w:hAnsi="Times New Roman"/>
          <w:color w:val="000000"/>
        </w:rPr>
      </w:pPr>
    </w:p>
    <w:p w:rsidR="009E768A" w:rsidRDefault="00F964C5" w:rsidP="009E768A">
      <w:pPr>
        <w:pStyle w:val="BodyText"/>
        <w:ind w:left="360"/>
        <w:rPr>
          <w:rFonts w:ascii="Times New Roman" w:hAnsi="Times New Roman"/>
          <w:color w:val="000000"/>
        </w:rPr>
      </w:pPr>
      <w:r w:rsidRPr="00BC6DF8">
        <w:rPr>
          <w:rFonts w:ascii="Times New Roman" w:hAnsi="Times New Roman"/>
          <w:b/>
          <w:color w:val="000000"/>
        </w:rPr>
        <w:t>House</w:t>
      </w:r>
      <w:r w:rsidRPr="00BC6DF8">
        <w:rPr>
          <w:rFonts w:ascii="Times New Roman" w:hAnsi="Times New Roman"/>
          <w:color w:val="000000"/>
        </w:rPr>
        <w:t xml:space="preserve"> – The House proposes $350,000 in new funding in fiscal years 2019 and 2020 for VPI classroom observation</w:t>
      </w:r>
      <w:r w:rsidR="00EC3206" w:rsidRPr="00BC6DF8">
        <w:rPr>
          <w:rFonts w:ascii="Times New Roman" w:hAnsi="Times New Roman"/>
          <w:color w:val="000000"/>
        </w:rPr>
        <w:t>.</w:t>
      </w:r>
      <w:r w:rsidR="00A94D5A" w:rsidRPr="00BC6DF8">
        <w:rPr>
          <w:rFonts w:ascii="Times New Roman" w:hAnsi="Times New Roman"/>
          <w:color w:val="000000"/>
        </w:rPr>
        <w:t xml:space="preserve"> </w:t>
      </w:r>
      <w:r w:rsidR="00EC3206" w:rsidRPr="00BC6DF8">
        <w:rPr>
          <w:rFonts w:ascii="Times New Roman" w:hAnsi="Times New Roman"/>
          <w:color w:val="000000"/>
        </w:rPr>
        <w:t xml:space="preserve"> The Department of Education and the University of Virginia </w:t>
      </w:r>
      <w:r w:rsidR="00B504CE" w:rsidRPr="00BC6DF8">
        <w:rPr>
          <w:rFonts w:ascii="Times New Roman" w:hAnsi="Times New Roman"/>
          <w:color w:val="000000"/>
        </w:rPr>
        <w:t>(UVA) must</w:t>
      </w:r>
      <w:r w:rsidR="00EC3206" w:rsidRPr="00BC6DF8">
        <w:rPr>
          <w:rFonts w:ascii="Times New Roman" w:hAnsi="Times New Roman"/>
          <w:color w:val="000000"/>
        </w:rPr>
        <w:t xml:space="preserve"> ensure that all VPI classroom</w:t>
      </w:r>
      <w:r w:rsidR="00B504CE" w:rsidRPr="00BC6DF8">
        <w:rPr>
          <w:rFonts w:ascii="Times New Roman" w:hAnsi="Times New Roman"/>
          <w:color w:val="000000"/>
        </w:rPr>
        <w:t xml:space="preserve"> program</w:t>
      </w:r>
      <w:r w:rsidR="00EC3206" w:rsidRPr="00BC6DF8">
        <w:rPr>
          <w:rFonts w:ascii="Times New Roman" w:hAnsi="Times New Roman"/>
          <w:color w:val="000000"/>
        </w:rPr>
        <w:t xml:space="preserve">s </w:t>
      </w:r>
      <w:r w:rsidR="00B504CE" w:rsidRPr="00BC6DF8">
        <w:rPr>
          <w:rFonts w:ascii="Times New Roman" w:hAnsi="Times New Roman"/>
          <w:color w:val="000000"/>
        </w:rPr>
        <w:t xml:space="preserve">have the quality of their </w:t>
      </w:r>
      <w:r w:rsidR="00EC3206" w:rsidRPr="00BC6DF8">
        <w:rPr>
          <w:rFonts w:ascii="Times New Roman" w:hAnsi="Times New Roman"/>
          <w:color w:val="000000"/>
        </w:rPr>
        <w:t xml:space="preserve">teacher-child interactions </w:t>
      </w:r>
      <w:r w:rsidR="00B504CE" w:rsidRPr="00BC6DF8">
        <w:rPr>
          <w:rFonts w:ascii="Times New Roman" w:hAnsi="Times New Roman"/>
          <w:color w:val="000000"/>
        </w:rPr>
        <w:t xml:space="preserve">assessed </w:t>
      </w:r>
      <w:r w:rsidR="00EC3206" w:rsidRPr="00BC6DF8">
        <w:rPr>
          <w:rFonts w:ascii="Times New Roman" w:hAnsi="Times New Roman"/>
          <w:color w:val="000000"/>
        </w:rPr>
        <w:t xml:space="preserve">once every two years using </w:t>
      </w:r>
      <w:r w:rsidR="00B504CE" w:rsidRPr="00BC6DF8">
        <w:rPr>
          <w:rFonts w:ascii="Times New Roman" w:hAnsi="Times New Roman"/>
          <w:color w:val="000000"/>
        </w:rPr>
        <w:t xml:space="preserve">the </w:t>
      </w:r>
      <w:r w:rsidR="00EC3206" w:rsidRPr="00BC6DF8">
        <w:rPr>
          <w:rFonts w:ascii="Times New Roman" w:hAnsi="Times New Roman"/>
          <w:color w:val="000000"/>
        </w:rPr>
        <w:t xml:space="preserve">research-based </w:t>
      </w:r>
      <w:r w:rsidR="00B504CE" w:rsidRPr="00BC6DF8">
        <w:rPr>
          <w:rFonts w:ascii="Times New Roman" w:hAnsi="Times New Roman"/>
          <w:color w:val="000000"/>
        </w:rPr>
        <w:t xml:space="preserve">CLASS </w:t>
      </w:r>
      <w:r w:rsidR="00EC3206" w:rsidRPr="00BC6DF8">
        <w:rPr>
          <w:rFonts w:ascii="Times New Roman" w:hAnsi="Times New Roman"/>
          <w:color w:val="000000"/>
        </w:rPr>
        <w:t>observation</w:t>
      </w:r>
      <w:r w:rsidR="00B504CE" w:rsidRPr="00BC6DF8">
        <w:rPr>
          <w:rFonts w:ascii="Times New Roman" w:hAnsi="Times New Roman"/>
          <w:color w:val="000000"/>
        </w:rPr>
        <w:t>al</w:t>
      </w:r>
      <w:r w:rsidR="00EC3206" w:rsidRPr="00BC6DF8">
        <w:rPr>
          <w:rFonts w:ascii="Times New Roman" w:hAnsi="Times New Roman"/>
          <w:color w:val="000000"/>
        </w:rPr>
        <w:t xml:space="preserve"> instrument, and that all classrooms are observed by June 30, 2020.  The Department </w:t>
      </w:r>
      <w:r w:rsidR="00B504CE" w:rsidRPr="00BC6DF8">
        <w:rPr>
          <w:rFonts w:ascii="Times New Roman" w:hAnsi="Times New Roman"/>
          <w:color w:val="000000"/>
        </w:rPr>
        <w:t xml:space="preserve">and UVA </w:t>
      </w:r>
      <w:r w:rsidR="00EC3206" w:rsidRPr="00BC6DF8">
        <w:rPr>
          <w:rFonts w:ascii="Times New Roman" w:hAnsi="Times New Roman"/>
          <w:color w:val="000000"/>
        </w:rPr>
        <w:t xml:space="preserve">must establish a minimum </w:t>
      </w:r>
      <w:r w:rsidR="00B504CE" w:rsidRPr="00BC6DF8">
        <w:rPr>
          <w:rFonts w:ascii="Times New Roman" w:hAnsi="Times New Roman"/>
          <w:color w:val="000000"/>
        </w:rPr>
        <w:t xml:space="preserve">quality </w:t>
      </w:r>
      <w:r w:rsidR="00EC3206" w:rsidRPr="00BC6DF8">
        <w:rPr>
          <w:rFonts w:ascii="Times New Roman" w:hAnsi="Times New Roman"/>
          <w:color w:val="000000"/>
        </w:rPr>
        <w:t>threshold for teacher-child interactions in VPI classrooms by the beginning of the 2018-2019 school year and must provide additional technical assistance for classrooms assessed below the minimum quality threshold.</w:t>
      </w:r>
      <w:r w:rsidR="00B504CE" w:rsidRPr="00BC6DF8">
        <w:rPr>
          <w:rFonts w:ascii="Times New Roman" w:hAnsi="Times New Roman"/>
          <w:color w:val="000000"/>
        </w:rPr>
        <w:t xml:space="preserve">  The UVA Center for Advanced Study of Teaching and Learning must submit a progress report on the classroom observations </w:t>
      </w:r>
      <w:r w:rsidR="00B16C1C" w:rsidRPr="00BC6DF8">
        <w:rPr>
          <w:rFonts w:ascii="Times New Roman" w:hAnsi="Times New Roman"/>
          <w:color w:val="000000"/>
        </w:rPr>
        <w:t>by June 30, 2019, and annua</w:t>
      </w:r>
      <w:r w:rsidR="00694E24" w:rsidRPr="00BC6DF8">
        <w:rPr>
          <w:rFonts w:ascii="Times New Roman" w:hAnsi="Times New Roman"/>
          <w:color w:val="000000"/>
        </w:rPr>
        <w:t>l</w:t>
      </w:r>
      <w:r w:rsidR="00B16C1C" w:rsidRPr="00BC6DF8">
        <w:rPr>
          <w:rFonts w:ascii="Times New Roman" w:hAnsi="Times New Roman"/>
          <w:color w:val="000000"/>
        </w:rPr>
        <w:t>l</w:t>
      </w:r>
      <w:r w:rsidR="00694E24" w:rsidRPr="00BC6DF8">
        <w:rPr>
          <w:rFonts w:ascii="Times New Roman" w:hAnsi="Times New Roman"/>
          <w:color w:val="000000"/>
        </w:rPr>
        <w:t>y</w:t>
      </w:r>
      <w:r w:rsidR="00B16C1C" w:rsidRPr="00BC6DF8">
        <w:rPr>
          <w:rFonts w:ascii="Times New Roman" w:hAnsi="Times New Roman"/>
          <w:color w:val="000000"/>
        </w:rPr>
        <w:t xml:space="preserve"> thereafter.</w:t>
      </w:r>
    </w:p>
    <w:p w:rsidR="00BC6DF8" w:rsidRDefault="00BC6DF8" w:rsidP="009E768A">
      <w:pPr>
        <w:pStyle w:val="BodyText"/>
        <w:ind w:left="360"/>
        <w:rPr>
          <w:rFonts w:ascii="Times New Roman" w:hAnsi="Times New Roman"/>
          <w:color w:val="000000"/>
        </w:rPr>
      </w:pPr>
    </w:p>
    <w:p w:rsidR="00BC6DF8" w:rsidRPr="00BC6DF8" w:rsidRDefault="00BC6DF8" w:rsidP="009E768A">
      <w:pPr>
        <w:pStyle w:val="BodyText"/>
        <w:ind w:left="360"/>
        <w:rPr>
          <w:rFonts w:ascii="Times New Roman" w:hAnsi="Times New Roman"/>
          <w:i/>
          <w:color w:val="000000"/>
        </w:rPr>
      </w:pPr>
      <w:r>
        <w:rPr>
          <w:rFonts w:ascii="Times New Roman" w:hAnsi="Times New Roman"/>
          <w:b/>
          <w:i/>
          <w:color w:val="000000"/>
        </w:rPr>
        <w:t>Final General Assembly Action</w:t>
      </w:r>
      <w:r>
        <w:rPr>
          <w:rFonts w:ascii="Times New Roman" w:hAnsi="Times New Roman"/>
          <w:i/>
          <w:color w:val="000000"/>
        </w:rPr>
        <w:t xml:space="preserve"> – Same as the House amendment.</w:t>
      </w:r>
    </w:p>
    <w:p w:rsidR="00F94849" w:rsidRPr="002804A6" w:rsidRDefault="00F94849" w:rsidP="00F94849">
      <w:pPr>
        <w:pStyle w:val="BodyText"/>
        <w:rPr>
          <w:rFonts w:ascii="Times New Roman" w:hAnsi="Times New Roman"/>
          <w:b/>
          <w:i/>
          <w:color w:val="000000"/>
          <w:highlight w:val="yellow"/>
        </w:rPr>
      </w:pPr>
    </w:p>
    <w:p w:rsidR="00F94849" w:rsidRPr="00BC6DF8" w:rsidRDefault="00F94849" w:rsidP="002E7790">
      <w:pPr>
        <w:pStyle w:val="Heading5"/>
      </w:pPr>
      <w:r w:rsidRPr="00BC6DF8">
        <w:t>Increase in Supplemental Lottery Per Pupil Amount Funding</w:t>
      </w:r>
    </w:p>
    <w:p w:rsidR="00F94849" w:rsidRPr="00BC6DF8" w:rsidRDefault="00F94849" w:rsidP="00F94849">
      <w:pPr>
        <w:pStyle w:val="BodyText"/>
        <w:ind w:left="360"/>
        <w:rPr>
          <w:rFonts w:ascii="Times New Roman" w:hAnsi="Times New Roman"/>
          <w:b/>
          <w:color w:val="000000"/>
        </w:rPr>
      </w:pPr>
    </w:p>
    <w:p w:rsidR="00F94849" w:rsidRPr="00BC6DF8" w:rsidRDefault="00F94849" w:rsidP="00F94849">
      <w:pPr>
        <w:pStyle w:val="BodyText"/>
        <w:ind w:left="360"/>
        <w:rPr>
          <w:rFonts w:ascii="Times New Roman" w:hAnsi="Times New Roman"/>
          <w:color w:val="000000"/>
        </w:rPr>
      </w:pPr>
      <w:r w:rsidRPr="00BC6DF8">
        <w:rPr>
          <w:rFonts w:ascii="Times New Roman" w:hAnsi="Times New Roman"/>
          <w:b/>
          <w:color w:val="000000"/>
        </w:rPr>
        <w:t>Senate</w:t>
      </w:r>
      <w:r w:rsidRPr="00BC6DF8">
        <w:rPr>
          <w:rFonts w:ascii="Times New Roman" w:hAnsi="Times New Roman"/>
          <w:color w:val="000000"/>
        </w:rPr>
        <w:t xml:space="preserve"> – No action.</w:t>
      </w:r>
    </w:p>
    <w:p w:rsidR="00F94849" w:rsidRPr="00BC6DF8" w:rsidRDefault="00F94849" w:rsidP="00F94849">
      <w:pPr>
        <w:pStyle w:val="BodyText"/>
        <w:ind w:left="360"/>
        <w:rPr>
          <w:rFonts w:ascii="Times New Roman" w:hAnsi="Times New Roman"/>
          <w:color w:val="000000"/>
        </w:rPr>
      </w:pPr>
    </w:p>
    <w:p w:rsidR="00F94849" w:rsidRPr="00BC6DF8" w:rsidRDefault="00F94849" w:rsidP="00F94849">
      <w:pPr>
        <w:pStyle w:val="BodyText"/>
        <w:ind w:left="360"/>
        <w:rPr>
          <w:rFonts w:ascii="Times New Roman" w:hAnsi="Times New Roman"/>
          <w:color w:val="000000"/>
        </w:rPr>
      </w:pPr>
      <w:r w:rsidRPr="00BC6DF8">
        <w:rPr>
          <w:rFonts w:ascii="Times New Roman" w:hAnsi="Times New Roman"/>
          <w:b/>
          <w:color w:val="000000"/>
        </w:rPr>
        <w:t>House</w:t>
      </w:r>
      <w:r w:rsidRPr="00BC6DF8">
        <w:rPr>
          <w:rFonts w:ascii="Times New Roman" w:hAnsi="Times New Roman"/>
          <w:color w:val="000000"/>
        </w:rPr>
        <w:t xml:space="preserve"> – The House proposes to increase the Supplemental Lottery Per Pupil Amount to $336.08 in fiscal year 2019 and $341.96 in fiscal year 2020.  This action increases state payments to school divisions by $</w:t>
      </w:r>
      <w:r w:rsidR="00EB0EB4" w:rsidRPr="00BC6DF8">
        <w:rPr>
          <w:rFonts w:ascii="Times New Roman" w:hAnsi="Times New Roman"/>
          <w:color w:val="000000"/>
        </w:rPr>
        <w:t>43.4</w:t>
      </w:r>
      <w:r w:rsidRPr="00BC6DF8">
        <w:rPr>
          <w:rFonts w:ascii="Times New Roman" w:hAnsi="Times New Roman"/>
          <w:color w:val="000000"/>
        </w:rPr>
        <w:t xml:space="preserve"> million in fiscal year 2019 and $4</w:t>
      </w:r>
      <w:r w:rsidR="00EB0EB4" w:rsidRPr="00BC6DF8">
        <w:rPr>
          <w:rFonts w:ascii="Times New Roman" w:hAnsi="Times New Roman"/>
          <w:color w:val="000000"/>
        </w:rPr>
        <w:t>8.1</w:t>
      </w:r>
      <w:r w:rsidRPr="00BC6DF8">
        <w:rPr>
          <w:rFonts w:ascii="Times New Roman" w:hAnsi="Times New Roman"/>
          <w:color w:val="000000"/>
        </w:rPr>
        <w:t xml:space="preserve"> million in fiscal year 2020. </w:t>
      </w:r>
      <w:r w:rsidR="008A5E62" w:rsidRPr="00BC6DF8">
        <w:rPr>
          <w:rFonts w:ascii="Times New Roman" w:hAnsi="Times New Roman"/>
          <w:color w:val="000000"/>
        </w:rPr>
        <w:t xml:space="preserve"> To provide the additional Lottery funds for this increase, the House amendment shifts Lottery program costs to the general fund</w:t>
      </w:r>
      <w:r w:rsidR="009A6AA3" w:rsidRPr="00BC6DF8">
        <w:rPr>
          <w:rFonts w:ascii="Times New Roman" w:hAnsi="Times New Roman"/>
          <w:color w:val="000000"/>
        </w:rPr>
        <w:t xml:space="preserve"> each year</w:t>
      </w:r>
      <w:r w:rsidR="008A5E62" w:rsidRPr="00BC6DF8">
        <w:rPr>
          <w:rFonts w:ascii="Times New Roman" w:hAnsi="Times New Roman"/>
          <w:color w:val="000000"/>
        </w:rPr>
        <w:t xml:space="preserve">, redirects the </w:t>
      </w:r>
      <w:r w:rsidR="000C51FA" w:rsidRPr="00BC6DF8">
        <w:rPr>
          <w:rFonts w:ascii="Times New Roman" w:hAnsi="Times New Roman"/>
          <w:color w:val="000000"/>
        </w:rPr>
        <w:t xml:space="preserve">introduced </w:t>
      </w:r>
      <w:r w:rsidR="008A5E62" w:rsidRPr="00BC6DF8">
        <w:rPr>
          <w:rFonts w:ascii="Times New Roman" w:hAnsi="Times New Roman"/>
          <w:color w:val="000000"/>
        </w:rPr>
        <w:t>fiscal year 2019 No Loss payment of $11.5 million</w:t>
      </w:r>
      <w:r w:rsidR="009A6AA3" w:rsidRPr="00BC6DF8">
        <w:rPr>
          <w:rFonts w:ascii="Times New Roman" w:hAnsi="Times New Roman"/>
          <w:color w:val="000000"/>
        </w:rPr>
        <w:t xml:space="preserve"> towards this increase, and </w:t>
      </w:r>
      <w:r w:rsidR="009106C9" w:rsidRPr="00BC6DF8">
        <w:rPr>
          <w:rFonts w:ascii="Times New Roman" w:hAnsi="Times New Roman"/>
          <w:color w:val="000000"/>
        </w:rPr>
        <w:t xml:space="preserve">uses projected increases in Lottery Proceeds of </w:t>
      </w:r>
      <w:r w:rsidR="009A6AA3" w:rsidRPr="00BC6DF8">
        <w:rPr>
          <w:rFonts w:ascii="Times New Roman" w:hAnsi="Times New Roman"/>
          <w:color w:val="000000"/>
        </w:rPr>
        <w:t>$5.8 million in fiscal year 2019 and $11.7 million in fiscal year 2020</w:t>
      </w:r>
      <w:r w:rsidR="007233B6" w:rsidRPr="00BC6DF8">
        <w:rPr>
          <w:rFonts w:ascii="Times New Roman" w:hAnsi="Times New Roman"/>
          <w:color w:val="000000"/>
        </w:rPr>
        <w:t>.</w:t>
      </w:r>
    </w:p>
    <w:p w:rsidR="00BC6DF8" w:rsidRPr="00BC6DF8" w:rsidRDefault="00BC6DF8" w:rsidP="00F94849">
      <w:pPr>
        <w:pStyle w:val="BodyText"/>
        <w:ind w:left="360"/>
        <w:rPr>
          <w:rFonts w:ascii="Times New Roman" w:hAnsi="Times New Roman"/>
          <w:color w:val="000000"/>
        </w:rPr>
      </w:pPr>
    </w:p>
    <w:p w:rsidR="00BC6DF8" w:rsidRPr="00BC6DF8" w:rsidRDefault="00BC6DF8" w:rsidP="00F94849">
      <w:pPr>
        <w:pStyle w:val="BodyText"/>
        <w:ind w:left="360"/>
        <w:rPr>
          <w:rFonts w:ascii="Times New Roman" w:hAnsi="Times New Roman"/>
          <w:i/>
          <w:color w:val="000000"/>
        </w:rPr>
      </w:pPr>
      <w:r w:rsidRPr="00BC6DF8">
        <w:rPr>
          <w:rFonts w:ascii="Times New Roman" w:hAnsi="Times New Roman"/>
          <w:b/>
          <w:i/>
          <w:color w:val="000000"/>
        </w:rPr>
        <w:t>Final General Assembly Action</w:t>
      </w:r>
      <w:r w:rsidRPr="00BC6DF8">
        <w:rPr>
          <w:rFonts w:ascii="Times New Roman" w:hAnsi="Times New Roman"/>
          <w:i/>
          <w:color w:val="000000"/>
        </w:rPr>
        <w:t xml:space="preserve"> – Same as the House amendment.</w:t>
      </w:r>
    </w:p>
    <w:p w:rsidR="00B366BC" w:rsidRPr="002804A6" w:rsidRDefault="00B366BC" w:rsidP="00B366BC">
      <w:pPr>
        <w:pStyle w:val="BodyText"/>
        <w:rPr>
          <w:rFonts w:ascii="Times New Roman" w:hAnsi="Times New Roman"/>
          <w:i/>
          <w:color w:val="000000"/>
          <w:highlight w:val="yellow"/>
        </w:rPr>
      </w:pPr>
    </w:p>
    <w:p w:rsidR="00B366BC" w:rsidRPr="00197304" w:rsidRDefault="00B366BC" w:rsidP="002E7790">
      <w:pPr>
        <w:pStyle w:val="Heading5"/>
      </w:pPr>
      <w:r w:rsidRPr="00197304">
        <w:t xml:space="preserve">Virginia Preschool Initiative </w:t>
      </w:r>
      <w:r w:rsidR="00DC1756" w:rsidRPr="00197304">
        <w:t xml:space="preserve">(VPI) </w:t>
      </w:r>
      <w:r w:rsidRPr="00197304">
        <w:t>– Classroom Assessment Plan</w:t>
      </w:r>
    </w:p>
    <w:p w:rsidR="00B366BC" w:rsidRPr="00197304" w:rsidRDefault="00B366BC" w:rsidP="00B366BC">
      <w:pPr>
        <w:pStyle w:val="BodyText"/>
        <w:rPr>
          <w:rFonts w:ascii="Times New Roman" w:hAnsi="Times New Roman"/>
          <w:b/>
          <w:color w:val="000000"/>
        </w:rPr>
      </w:pPr>
    </w:p>
    <w:p w:rsidR="00B366BC" w:rsidRPr="00197304" w:rsidRDefault="00B366BC" w:rsidP="00B366BC">
      <w:pPr>
        <w:pStyle w:val="BodyText"/>
        <w:ind w:left="360"/>
        <w:rPr>
          <w:rFonts w:ascii="Times New Roman" w:hAnsi="Times New Roman"/>
          <w:color w:val="000000"/>
        </w:rPr>
      </w:pPr>
      <w:r w:rsidRPr="00197304">
        <w:rPr>
          <w:rFonts w:ascii="Times New Roman" w:hAnsi="Times New Roman"/>
          <w:b/>
          <w:color w:val="000000"/>
        </w:rPr>
        <w:t>Senate</w:t>
      </w:r>
      <w:r w:rsidRPr="00197304">
        <w:rPr>
          <w:rFonts w:ascii="Times New Roman" w:hAnsi="Times New Roman"/>
          <w:color w:val="000000"/>
        </w:rPr>
        <w:t xml:space="preserve"> – No action.</w:t>
      </w:r>
    </w:p>
    <w:p w:rsidR="00B366BC" w:rsidRPr="00197304" w:rsidRDefault="00B366BC" w:rsidP="00B366BC">
      <w:pPr>
        <w:pStyle w:val="BodyText"/>
        <w:ind w:left="360"/>
        <w:rPr>
          <w:rFonts w:ascii="Times New Roman" w:hAnsi="Times New Roman"/>
          <w:color w:val="000000"/>
        </w:rPr>
      </w:pPr>
    </w:p>
    <w:p w:rsidR="00B366BC" w:rsidRPr="00197304" w:rsidRDefault="00B366BC" w:rsidP="00B366BC">
      <w:pPr>
        <w:pStyle w:val="BodyText"/>
        <w:ind w:left="360"/>
        <w:rPr>
          <w:rFonts w:ascii="Times New Roman" w:hAnsi="Times New Roman"/>
          <w:color w:val="000000"/>
        </w:rPr>
      </w:pPr>
      <w:r w:rsidRPr="00197304">
        <w:rPr>
          <w:rFonts w:ascii="Times New Roman" w:hAnsi="Times New Roman"/>
          <w:b/>
          <w:color w:val="000000"/>
        </w:rPr>
        <w:t>House</w:t>
      </w:r>
      <w:r w:rsidRPr="00197304">
        <w:rPr>
          <w:rFonts w:ascii="Times New Roman" w:hAnsi="Times New Roman"/>
          <w:color w:val="000000"/>
        </w:rPr>
        <w:t xml:space="preserve"> – The House proposes $75,000 in state funding in fiscal year 2019 </w:t>
      </w:r>
      <w:r w:rsidR="00A94B1A" w:rsidRPr="00197304">
        <w:rPr>
          <w:rFonts w:ascii="Times New Roman" w:hAnsi="Times New Roman"/>
          <w:color w:val="000000"/>
        </w:rPr>
        <w:t>for</w:t>
      </w:r>
      <w:r w:rsidRPr="00197304">
        <w:rPr>
          <w:rFonts w:ascii="Times New Roman" w:hAnsi="Times New Roman"/>
          <w:color w:val="000000"/>
        </w:rPr>
        <w:t xml:space="preserve"> the Department of Education to develop a plan to ensure that </w:t>
      </w:r>
      <w:r w:rsidR="00DC1756" w:rsidRPr="00197304">
        <w:rPr>
          <w:rFonts w:ascii="Times New Roman" w:hAnsi="Times New Roman"/>
          <w:color w:val="000000"/>
        </w:rPr>
        <w:t>high quality</w:t>
      </w:r>
      <w:r w:rsidR="009E6436" w:rsidRPr="00197304">
        <w:rPr>
          <w:rFonts w:ascii="Times New Roman" w:hAnsi="Times New Roman"/>
          <w:color w:val="000000"/>
        </w:rPr>
        <w:t xml:space="preserve"> </w:t>
      </w:r>
      <w:r w:rsidR="00DC1756" w:rsidRPr="00197304">
        <w:rPr>
          <w:rFonts w:ascii="Times New Roman" w:hAnsi="Times New Roman"/>
          <w:color w:val="000000"/>
        </w:rPr>
        <w:t xml:space="preserve">is provided in </w:t>
      </w:r>
      <w:r w:rsidR="002436F7" w:rsidRPr="00197304">
        <w:rPr>
          <w:rFonts w:ascii="Times New Roman" w:hAnsi="Times New Roman"/>
          <w:color w:val="000000"/>
        </w:rPr>
        <w:t>individual</w:t>
      </w:r>
      <w:r w:rsidRPr="00197304">
        <w:rPr>
          <w:rFonts w:ascii="Times New Roman" w:hAnsi="Times New Roman"/>
          <w:color w:val="000000"/>
        </w:rPr>
        <w:t xml:space="preserve"> VPI </w:t>
      </w:r>
      <w:r w:rsidR="002436F7" w:rsidRPr="00197304">
        <w:rPr>
          <w:rFonts w:ascii="Times New Roman" w:hAnsi="Times New Roman"/>
          <w:color w:val="000000"/>
        </w:rPr>
        <w:t>classrooms</w:t>
      </w:r>
      <w:r w:rsidRPr="00197304">
        <w:rPr>
          <w:rFonts w:ascii="Times New Roman" w:hAnsi="Times New Roman"/>
          <w:color w:val="000000"/>
        </w:rPr>
        <w:t xml:space="preserve">. </w:t>
      </w:r>
      <w:r w:rsidR="002436F7" w:rsidRPr="00197304">
        <w:rPr>
          <w:rFonts w:ascii="Times New Roman" w:hAnsi="Times New Roman"/>
          <w:color w:val="000000"/>
        </w:rPr>
        <w:t xml:space="preserve">The plan must address how the Department will assess the quality of each VPI classroom at least once every two years, ensure the use of evidence-based curricula in each </w:t>
      </w:r>
      <w:r w:rsidR="00325965" w:rsidRPr="00197304">
        <w:rPr>
          <w:rFonts w:ascii="Times New Roman" w:hAnsi="Times New Roman"/>
          <w:color w:val="000000"/>
        </w:rPr>
        <w:t xml:space="preserve">VPI </w:t>
      </w:r>
      <w:r w:rsidR="002436F7" w:rsidRPr="00197304">
        <w:rPr>
          <w:rFonts w:ascii="Times New Roman" w:hAnsi="Times New Roman"/>
          <w:color w:val="000000"/>
        </w:rPr>
        <w:t>classroom, provi</w:t>
      </w:r>
      <w:r w:rsidR="00A91E4A" w:rsidRPr="00197304">
        <w:rPr>
          <w:rFonts w:ascii="Times New Roman" w:hAnsi="Times New Roman"/>
          <w:color w:val="000000"/>
        </w:rPr>
        <w:t xml:space="preserve">de </w:t>
      </w:r>
      <w:r w:rsidR="002436F7" w:rsidRPr="00197304">
        <w:rPr>
          <w:rFonts w:ascii="Times New Roman" w:hAnsi="Times New Roman"/>
          <w:color w:val="000000"/>
        </w:rPr>
        <w:t>professional development to VPI classroom teachers</w:t>
      </w:r>
      <w:r w:rsidR="00A91E4A" w:rsidRPr="00197304">
        <w:rPr>
          <w:rFonts w:ascii="Times New Roman" w:hAnsi="Times New Roman"/>
          <w:color w:val="000000"/>
        </w:rPr>
        <w:t xml:space="preserve">, </w:t>
      </w:r>
      <w:r w:rsidR="000D3175" w:rsidRPr="00197304">
        <w:rPr>
          <w:rFonts w:ascii="Times New Roman" w:hAnsi="Times New Roman"/>
          <w:color w:val="000000"/>
        </w:rPr>
        <w:t xml:space="preserve">and </w:t>
      </w:r>
      <w:r w:rsidR="00A91E4A" w:rsidRPr="00197304">
        <w:rPr>
          <w:rFonts w:ascii="Times New Roman" w:hAnsi="Times New Roman"/>
          <w:color w:val="000000"/>
        </w:rPr>
        <w:t>provide information on effective funding strategies for VPI programs</w:t>
      </w:r>
      <w:r w:rsidR="000D3175" w:rsidRPr="00197304">
        <w:rPr>
          <w:rFonts w:ascii="Times New Roman" w:hAnsi="Times New Roman"/>
          <w:color w:val="000000"/>
        </w:rPr>
        <w:t xml:space="preserve">. </w:t>
      </w:r>
      <w:r w:rsidR="00325965" w:rsidRPr="00197304">
        <w:rPr>
          <w:rFonts w:ascii="Times New Roman" w:hAnsi="Times New Roman"/>
          <w:color w:val="000000"/>
        </w:rPr>
        <w:t xml:space="preserve"> </w:t>
      </w:r>
      <w:r w:rsidR="000D3175" w:rsidRPr="00197304">
        <w:rPr>
          <w:rFonts w:ascii="Times New Roman" w:hAnsi="Times New Roman"/>
          <w:color w:val="000000"/>
        </w:rPr>
        <w:t>The plan must also identify</w:t>
      </w:r>
      <w:r w:rsidR="00325965" w:rsidRPr="00197304">
        <w:rPr>
          <w:rFonts w:ascii="Times New Roman" w:hAnsi="Times New Roman"/>
          <w:color w:val="000000"/>
        </w:rPr>
        <w:t xml:space="preserve"> resources</w:t>
      </w:r>
      <w:r w:rsidR="000D3175" w:rsidRPr="00197304">
        <w:rPr>
          <w:rFonts w:ascii="Times New Roman" w:hAnsi="Times New Roman"/>
          <w:color w:val="000000"/>
        </w:rPr>
        <w:t xml:space="preserve"> needed</w:t>
      </w:r>
      <w:r w:rsidR="00325965" w:rsidRPr="00197304">
        <w:rPr>
          <w:rFonts w:ascii="Times New Roman" w:hAnsi="Times New Roman"/>
          <w:color w:val="000000"/>
        </w:rPr>
        <w:t xml:space="preserve"> to implement the plan</w:t>
      </w:r>
      <w:r w:rsidR="00A91E4A" w:rsidRPr="00197304">
        <w:rPr>
          <w:rFonts w:ascii="Times New Roman" w:hAnsi="Times New Roman"/>
          <w:color w:val="000000"/>
        </w:rPr>
        <w:t xml:space="preserve">. </w:t>
      </w:r>
      <w:r w:rsidRPr="00197304">
        <w:rPr>
          <w:rFonts w:ascii="Times New Roman" w:hAnsi="Times New Roman"/>
          <w:color w:val="000000"/>
        </w:rPr>
        <w:t xml:space="preserve"> </w:t>
      </w:r>
      <w:r w:rsidR="003925D0" w:rsidRPr="00197304">
        <w:rPr>
          <w:rFonts w:ascii="Times New Roman" w:hAnsi="Times New Roman"/>
          <w:color w:val="000000"/>
        </w:rPr>
        <w:t xml:space="preserve">The plan </w:t>
      </w:r>
      <w:r w:rsidR="00A94B1A" w:rsidRPr="00197304">
        <w:rPr>
          <w:rFonts w:ascii="Times New Roman" w:hAnsi="Times New Roman"/>
          <w:color w:val="000000"/>
        </w:rPr>
        <w:t>must</w:t>
      </w:r>
      <w:r w:rsidR="003925D0" w:rsidRPr="00197304">
        <w:rPr>
          <w:rFonts w:ascii="Times New Roman" w:hAnsi="Times New Roman"/>
          <w:color w:val="000000"/>
        </w:rPr>
        <w:t xml:space="preserve"> be submitted to the Chairmen of House Appropriations and Senate Finance Committees by October 1, 2018.</w:t>
      </w:r>
    </w:p>
    <w:p w:rsidR="00197304" w:rsidRPr="00197304" w:rsidRDefault="00197304" w:rsidP="00B366BC">
      <w:pPr>
        <w:pStyle w:val="BodyText"/>
        <w:ind w:left="360"/>
        <w:rPr>
          <w:rFonts w:ascii="Times New Roman" w:hAnsi="Times New Roman"/>
          <w:color w:val="000000"/>
        </w:rPr>
      </w:pPr>
    </w:p>
    <w:p w:rsidR="00197304" w:rsidRPr="00197304" w:rsidRDefault="00197304" w:rsidP="00B366BC">
      <w:pPr>
        <w:pStyle w:val="BodyText"/>
        <w:ind w:left="360"/>
        <w:rPr>
          <w:rFonts w:ascii="Times New Roman" w:hAnsi="Times New Roman"/>
          <w:i/>
          <w:color w:val="000000"/>
        </w:rPr>
      </w:pPr>
      <w:r w:rsidRPr="00197304">
        <w:rPr>
          <w:rFonts w:ascii="Times New Roman" w:hAnsi="Times New Roman"/>
          <w:b/>
          <w:i/>
          <w:color w:val="000000"/>
        </w:rPr>
        <w:lastRenderedPageBreak/>
        <w:t>Final General Assembly Action</w:t>
      </w:r>
      <w:r w:rsidRPr="00197304">
        <w:rPr>
          <w:rFonts w:ascii="Times New Roman" w:hAnsi="Times New Roman"/>
          <w:i/>
          <w:color w:val="000000"/>
        </w:rPr>
        <w:t xml:space="preserve"> – The General Assembly provides $75,000 in state funding in fiscal year 2019 for the Department of Education to develop a plan to ensure that high quality is provided in individual VPI classrooms. The plan must address how the Department will assess the quality of each VPI classroom at least once every two years, ensure the use of evidence-based curricula in each VPI classroom, provide professional development to VPI classroom teachers, and provide information on effective funding strategies for VPI programs.  The plan must also identify resources needed to implement the plan.  The plan must be submitted to the Chairmen of House Appropriations and Senate Finance Committees by November 1, 2018.</w:t>
      </w:r>
    </w:p>
    <w:p w:rsidR="003925D0" w:rsidRPr="002804A6" w:rsidRDefault="003925D0" w:rsidP="003925D0">
      <w:pPr>
        <w:pStyle w:val="BodyText"/>
        <w:rPr>
          <w:rFonts w:ascii="Times New Roman" w:hAnsi="Times New Roman"/>
          <w:b/>
          <w:i/>
          <w:color w:val="000000"/>
          <w:highlight w:val="yellow"/>
        </w:rPr>
      </w:pPr>
    </w:p>
    <w:p w:rsidR="003925D0" w:rsidRPr="00822385" w:rsidRDefault="003925D0" w:rsidP="002E7790">
      <w:pPr>
        <w:pStyle w:val="Heading5"/>
      </w:pPr>
      <w:r w:rsidRPr="00822385">
        <w:t>Virginia Preschool Initiative – Professional Development and Training</w:t>
      </w:r>
    </w:p>
    <w:p w:rsidR="003925D0" w:rsidRPr="00822385" w:rsidRDefault="003925D0" w:rsidP="003925D0">
      <w:pPr>
        <w:pStyle w:val="BodyText"/>
        <w:rPr>
          <w:rFonts w:ascii="Times New Roman" w:hAnsi="Times New Roman"/>
          <w:b/>
          <w:color w:val="000000"/>
        </w:rPr>
      </w:pPr>
    </w:p>
    <w:p w:rsidR="003925D0" w:rsidRPr="00822385" w:rsidRDefault="003925D0" w:rsidP="003925D0">
      <w:pPr>
        <w:pStyle w:val="BodyText"/>
        <w:ind w:left="360"/>
        <w:rPr>
          <w:rFonts w:ascii="Times New Roman" w:hAnsi="Times New Roman"/>
          <w:color w:val="000000"/>
        </w:rPr>
      </w:pPr>
      <w:r w:rsidRPr="00822385">
        <w:rPr>
          <w:rFonts w:ascii="Times New Roman" w:hAnsi="Times New Roman"/>
          <w:b/>
          <w:color w:val="000000"/>
        </w:rPr>
        <w:t>Senate</w:t>
      </w:r>
      <w:r w:rsidRPr="00822385">
        <w:rPr>
          <w:rFonts w:ascii="Times New Roman" w:hAnsi="Times New Roman"/>
          <w:color w:val="000000"/>
        </w:rPr>
        <w:t xml:space="preserve"> – No action.</w:t>
      </w:r>
    </w:p>
    <w:p w:rsidR="003925D0" w:rsidRPr="00822385" w:rsidRDefault="003925D0" w:rsidP="003925D0">
      <w:pPr>
        <w:pStyle w:val="BodyText"/>
        <w:ind w:left="360"/>
        <w:rPr>
          <w:rFonts w:ascii="Times New Roman" w:hAnsi="Times New Roman"/>
          <w:color w:val="000000"/>
        </w:rPr>
      </w:pPr>
    </w:p>
    <w:p w:rsidR="003925D0" w:rsidRPr="00822385" w:rsidRDefault="003925D0" w:rsidP="003925D0">
      <w:pPr>
        <w:pStyle w:val="BodyText"/>
        <w:ind w:left="360"/>
        <w:rPr>
          <w:rFonts w:ascii="Times New Roman" w:hAnsi="Times New Roman"/>
          <w:color w:val="000000"/>
        </w:rPr>
      </w:pPr>
      <w:r w:rsidRPr="00822385">
        <w:rPr>
          <w:rFonts w:ascii="Times New Roman" w:hAnsi="Times New Roman"/>
          <w:b/>
          <w:color w:val="000000"/>
        </w:rPr>
        <w:t>House</w:t>
      </w:r>
      <w:r w:rsidRPr="00822385">
        <w:rPr>
          <w:rFonts w:ascii="Times New Roman" w:hAnsi="Times New Roman"/>
          <w:color w:val="000000"/>
        </w:rPr>
        <w:t xml:space="preserve"> </w:t>
      </w:r>
      <w:r w:rsidR="00421B78" w:rsidRPr="00822385">
        <w:rPr>
          <w:rFonts w:ascii="Times New Roman" w:hAnsi="Times New Roman"/>
          <w:color w:val="000000"/>
        </w:rPr>
        <w:t>–</w:t>
      </w:r>
      <w:r w:rsidRPr="00822385">
        <w:rPr>
          <w:rFonts w:ascii="Times New Roman" w:hAnsi="Times New Roman"/>
          <w:color w:val="000000"/>
        </w:rPr>
        <w:t xml:space="preserve"> </w:t>
      </w:r>
      <w:r w:rsidR="00421B78" w:rsidRPr="00822385">
        <w:rPr>
          <w:rFonts w:ascii="Times New Roman" w:hAnsi="Times New Roman"/>
          <w:color w:val="000000"/>
        </w:rPr>
        <w:t xml:space="preserve">The House proposes $300,000 in fiscal year 2019 and $700,000 in fiscal year 2020 to the University of Virginia’s Center for Advanced Study of Teaching and Learning to provide individualized professional development training to VPI classroom teachers.  Assistance through the program </w:t>
      </w:r>
      <w:r w:rsidR="00CA5EED" w:rsidRPr="00822385">
        <w:rPr>
          <w:rFonts w:ascii="Times New Roman" w:hAnsi="Times New Roman"/>
          <w:color w:val="000000"/>
        </w:rPr>
        <w:t>would be</w:t>
      </w:r>
      <w:r w:rsidR="00421B78" w:rsidRPr="00822385">
        <w:rPr>
          <w:rFonts w:ascii="Times New Roman" w:hAnsi="Times New Roman"/>
          <w:color w:val="000000"/>
        </w:rPr>
        <w:t xml:space="preserve"> prioritized for teachers with Classroom Assessment Scoring System </w:t>
      </w:r>
      <w:r w:rsidR="007F4271" w:rsidRPr="00822385">
        <w:rPr>
          <w:rFonts w:ascii="Times New Roman" w:hAnsi="Times New Roman"/>
          <w:color w:val="000000"/>
        </w:rPr>
        <w:t xml:space="preserve">(CLASS) </w:t>
      </w:r>
      <w:r w:rsidR="00421B78" w:rsidRPr="00822385">
        <w:rPr>
          <w:rFonts w:ascii="Times New Roman" w:hAnsi="Times New Roman"/>
          <w:color w:val="000000"/>
        </w:rPr>
        <w:t>observation scores that did not meet the statewide minimum threshold standard.</w:t>
      </w:r>
    </w:p>
    <w:p w:rsidR="00822385" w:rsidRPr="00822385" w:rsidRDefault="00822385" w:rsidP="003925D0">
      <w:pPr>
        <w:pStyle w:val="BodyText"/>
        <w:ind w:left="360"/>
        <w:rPr>
          <w:rFonts w:ascii="Times New Roman" w:hAnsi="Times New Roman"/>
          <w:color w:val="000000"/>
        </w:rPr>
      </w:pPr>
    </w:p>
    <w:p w:rsidR="00822385" w:rsidRPr="00822385" w:rsidRDefault="00822385" w:rsidP="003925D0">
      <w:pPr>
        <w:pStyle w:val="BodyText"/>
        <w:ind w:left="360"/>
        <w:rPr>
          <w:rFonts w:ascii="Times New Roman" w:hAnsi="Times New Roman"/>
          <w:i/>
          <w:color w:val="000000"/>
        </w:rPr>
      </w:pPr>
      <w:r w:rsidRPr="00822385">
        <w:rPr>
          <w:rFonts w:ascii="Times New Roman" w:hAnsi="Times New Roman"/>
          <w:b/>
          <w:i/>
          <w:color w:val="000000"/>
        </w:rPr>
        <w:t>Final General Assembly Action</w:t>
      </w:r>
      <w:r w:rsidRPr="00822385">
        <w:rPr>
          <w:rFonts w:ascii="Times New Roman" w:hAnsi="Times New Roman"/>
          <w:i/>
          <w:color w:val="000000"/>
        </w:rPr>
        <w:t xml:space="preserve"> – Same as the House amendment.</w:t>
      </w:r>
    </w:p>
    <w:p w:rsidR="00421B78" w:rsidRPr="002804A6" w:rsidRDefault="00421B78" w:rsidP="00421B78">
      <w:pPr>
        <w:pStyle w:val="BodyText"/>
        <w:rPr>
          <w:rFonts w:ascii="Times New Roman" w:hAnsi="Times New Roman"/>
          <w:b/>
          <w:i/>
          <w:color w:val="000000"/>
          <w:highlight w:val="yellow"/>
        </w:rPr>
      </w:pPr>
    </w:p>
    <w:p w:rsidR="00421B78" w:rsidRPr="00822385" w:rsidRDefault="00421B78" w:rsidP="002E7790">
      <w:pPr>
        <w:pStyle w:val="Heading5"/>
      </w:pPr>
      <w:r w:rsidRPr="00822385">
        <w:t>Virginia Public School Authority Technology Grant Funds for CodeRVA</w:t>
      </w:r>
      <w:r w:rsidR="00A862D4" w:rsidRPr="00822385">
        <w:t xml:space="preserve"> Regional High School</w:t>
      </w:r>
    </w:p>
    <w:p w:rsidR="00421B78" w:rsidRPr="00822385" w:rsidRDefault="00421B78" w:rsidP="00421B78">
      <w:pPr>
        <w:pStyle w:val="BodyText"/>
        <w:rPr>
          <w:rFonts w:ascii="Times New Roman" w:hAnsi="Times New Roman"/>
          <w:b/>
          <w:color w:val="000000"/>
        </w:rPr>
      </w:pPr>
    </w:p>
    <w:p w:rsidR="00421B78" w:rsidRPr="00822385" w:rsidRDefault="00421B78" w:rsidP="00421B78">
      <w:pPr>
        <w:pStyle w:val="BodyText"/>
        <w:ind w:left="360"/>
        <w:rPr>
          <w:rFonts w:ascii="Times New Roman" w:hAnsi="Times New Roman"/>
          <w:color w:val="000000"/>
        </w:rPr>
      </w:pPr>
      <w:r w:rsidRPr="00822385">
        <w:rPr>
          <w:rFonts w:ascii="Times New Roman" w:hAnsi="Times New Roman"/>
          <w:b/>
          <w:color w:val="000000"/>
        </w:rPr>
        <w:t>Senate</w:t>
      </w:r>
      <w:r w:rsidRPr="00822385">
        <w:rPr>
          <w:rFonts w:ascii="Times New Roman" w:hAnsi="Times New Roman"/>
          <w:color w:val="000000"/>
        </w:rPr>
        <w:t xml:space="preserve"> – No action.</w:t>
      </w:r>
    </w:p>
    <w:p w:rsidR="00421B78" w:rsidRPr="00822385" w:rsidRDefault="00421B78" w:rsidP="00421B78">
      <w:pPr>
        <w:pStyle w:val="BodyText"/>
        <w:ind w:left="360"/>
        <w:rPr>
          <w:rFonts w:ascii="Times New Roman" w:hAnsi="Times New Roman"/>
          <w:color w:val="000000"/>
        </w:rPr>
      </w:pPr>
    </w:p>
    <w:p w:rsidR="00421B78" w:rsidRPr="00822385" w:rsidRDefault="00421B78" w:rsidP="00421B78">
      <w:pPr>
        <w:pStyle w:val="BodyText"/>
        <w:ind w:left="360"/>
        <w:rPr>
          <w:rFonts w:ascii="Times New Roman" w:hAnsi="Times New Roman"/>
          <w:color w:val="000000"/>
        </w:rPr>
      </w:pPr>
      <w:r w:rsidRPr="00822385">
        <w:rPr>
          <w:rFonts w:ascii="Times New Roman" w:hAnsi="Times New Roman"/>
          <w:b/>
          <w:color w:val="000000"/>
        </w:rPr>
        <w:t>House</w:t>
      </w:r>
      <w:r w:rsidRPr="00822385">
        <w:rPr>
          <w:rFonts w:ascii="Times New Roman" w:hAnsi="Times New Roman"/>
          <w:color w:val="000000"/>
        </w:rPr>
        <w:t xml:space="preserve"> </w:t>
      </w:r>
      <w:r w:rsidR="00DC16BE" w:rsidRPr="00822385">
        <w:rPr>
          <w:rFonts w:ascii="Times New Roman" w:hAnsi="Times New Roman"/>
          <w:color w:val="000000"/>
        </w:rPr>
        <w:t>–</w:t>
      </w:r>
      <w:r w:rsidRPr="00822385">
        <w:rPr>
          <w:rFonts w:ascii="Times New Roman" w:hAnsi="Times New Roman"/>
          <w:color w:val="000000"/>
        </w:rPr>
        <w:t xml:space="preserve"> </w:t>
      </w:r>
      <w:r w:rsidR="00DC16BE" w:rsidRPr="00822385">
        <w:rPr>
          <w:rFonts w:ascii="Times New Roman" w:hAnsi="Times New Roman"/>
          <w:color w:val="000000"/>
        </w:rPr>
        <w:t xml:space="preserve">The House proposes </w:t>
      </w:r>
      <w:r w:rsidR="00A862D4" w:rsidRPr="00822385">
        <w:rPr>
          <w:rFonts w:ascii="Times New Roman" w:hAnsi="Times New Roman"/>
          <w:color w:val="000000"/>
        </w:rPr>
        <w:t xml:space="preserve">to include </w:t>
      </w:r>
      <w:r w:rsidR="00DC16BE" w:rsidRPr="00822385">
        <w:rPr>
          <w:rFonts w:ascii="Times New Roman" w:hAnsi="Times New Roman"/>
          <w:color w:val="000000"/>
        </w:rPr>
        <w:t>CodeRVA Regional High School</w:t>
      </w:r>
      <w:r w:rsidR="00A862D4" w:rsidRPr="00822385">
        <w:rPr>
          <w:rFonts w:ascii="Times New Roman" w:hAnsi="Times New Roman"/>
          <w:color w:val="000000"/>
        </w:rPr>
        <w:t xml:space="preserve"> in receiving the $26,000 grant under the Virginia Public School Authority (VPSA) Educational Technology Grants Program.</w:t>
      </w:r>
    </w:p>
    <w:p w:rsidR="00822385" w:rsidRPr="00822385" w:rsidRDefault="00822385" w:rsidP="00421B78">
      <w:pPr>
        <w:pStyle w:val="BodyText"/>
        <w:ind w:left="360"/>
        <w:rPr>
          <w:rFonts w:ascii="Times New Roman" w:hAnsi="Times New Roman"/>
          <w:color w:val="000000"/>
        </w:rPr>
      </w:pPr>
    </w:p>
    <w:p w:rsidR="00822385" w:rsidRDefault="00822385" w:rsidP="00421B78">
      <w:pPr>
        <w:pStyle w:val="BodyText"/>
        <w:ind w:left="360"/>
        <w:rPr>
          <w:rFonts w:ascii="Times New Roman" w:hAnsi="Times New Roman"/>
          <w:i/>
          <w:color w:val="000000"/>
        </w:rPr>
      </w:pPr>
      <w:r w:rsidRPr="00822385">
        <w:rPr>
          <w:rFonts w:ascii="Times New Roman" w:hAnsi="Times New Roman"/>
          <w:b/>
          <w:i/>
          <w:color w:val="000000"/>
        </w:rPr>
        <w:t>Final General Assembly Action</w:t>
      </w:r>
      <w:r w:rsidRPr="00822385">
        <w:rPr>
          <w:rFonts w:ascii="Times New Roman" w:hAnsi="Times New Roman"/>
          <w:i/>
          <w:color w:val="000000"/>
        </w:rPr>
        <w:t xml:space="preserve"> – Same as the House amendment.</w:t>
      </w:r>
    </w:p>
    <w:p w:rsidR="002A1C9D" w:rsidRDefault="002A1C9D" w:rsidP="00421B78">
      <w:pPr>
        <w:pStyle w:val="BodyText"/>
        <w:ind w:left="360"/>
        <w:rPr>
          <w:rFonts w:ascii="Times New Roman" w:hAnsi="Times New Roman"/>
          <w:i/>
          <w:color w:val="000000"/>
        </w:rPr>
      </w:pPr>
    </w:p>
    <w:p w:rsidR="00DC16BE" w:rsidRPr="00822385" w:rsidRDefault="00DC16BE" w:rsidP="002E7790">
      <w:pPr>
        <w:pStyle w:val="Heading5"/>
      </w:pPr>
      <w:r w:rsidRPr="00822385">
        <w:t>Power Scholars Academy</w:t>
      </w:r>
    </w:p>
    <w:p w:rsidR="00DC16BE" w:rsidRPr="00822385" w:rsidRDefault="00DC16BE" w:rsidP="00DC16BE">
      <w:pPr>
        <w:pStyle w:val="BodyText"/>
        <w:rPr>
          <w:rFonts w:ascii="Times New Roman" w:hAnsi="Times New Roman"/>
          <w:b/>
          <w:color w:val="000000"/>
        </w:rPr>
      </w:pPr>
    </w:p>
    <w:p w:rsidR="00DC16BE" w:rsidRPr="00822385" w:rsidRDefault="00DC16BE" w:rsidP="00DC16BE">
      <w:pPr>
        <w:pStyle w:val="BodyText"/>
        <w:ind w:left="360"/>
        <w:rPr>
          <w:rFonts w:ascii="Times New Roman" w:hAnsi="Times New Roman"/>
          <w:color w:val="000000"/>
        </w:rPr>
      </w:pPr>
      <w:r w:rsidRPr="00822385">
        <w:rPr>
          <w:rFonts w:ascii="Times New Roman" w:hAnsi="Times New Roman"/>
          <w:b/>
          <w:color w:val="000000"/>
        </w:rPr>
        <w:t>Senate</w:t>
      </w:r>
      <w:r w:rsidRPr="00822385">
        <w:rPr>
          <w:rFonts w:ascii="Times New Roman" w:hAnsi="Times New Roman"/>
          <w:color w:val="000000"/>
        </w:rPr>
        <w:t xml:space="preserve"> – No action.</w:t>
      </w:r>
    </w:p>
    <w:p w:rsidR="00DC16BE" w:rsidRPr="00822385" w:rsidRDefault="00DC16BE" w:rsidP="00DC16BE">
      <w:pPr>
        <w:pStyle w:val="BodyText"/>
        <w:ind w:left="360"/>
        <w:rPr>
          <w:rFonts w:ascii="Times New Roman" w:hAnsi="Times New Roman"/>
          <w:color w:val="000000"/>
        </w:rPr>
      </w:pPr>
    </w:p>
    <w:p w:rsidR="00DC16BE" w:rsidRPr="00822385" w:rsidRDefault="00DC16BE" w:rsidP="00DC16BE">
      <w:pPr>
        <w:pStyle w:val="BodyText"/>
        <w:ind w:left="360"/>
        <w:rPr>
          <w:rFonts w:ascii="Times New Roman" w:hAnsi="Times New Roman"/>
          <w:color w:val="000000"/>
        </w:rPr>
      </w:pPr>
      <w:r w:rsidRPr="00822385">
        <w:rPr>
          <w:rFonts w:ascii="Times New Roman" w:hAnsi="Times New Roman"/>
          <w:b/>
          <w:color w:val="000000"/>
        </w:rPr>
        <w:t>House</w:t>
      </w:r>
      <w:r w:rsidRPr="00822385">
        <w:rPr>
          <w:rFonts w:ascii="Times New Roman" w:hAnsi="Times New Roman"/>
          <w:color w:val="000000"/>
        </w:rPr>
        <w:t xml:space="preserve"> – The House proposes an additional $250,000 in funding for fiscal years 2019 and 2020 for the Power Scholars Academy to expand the number of areas and students served by the program.</w:t>
      </w:r>
      <w:r w:rsidR="006D57F5" w:rsidRPr="00822385">
        <w:rPr>
          <w:rFonts w:ascii="Times New Roman" w:hAnsi="Times New Roman"/>
          <w:color w:val="000000"/>
        </w:rPr>
        <w:t xml:space="preserve"> </w:t>
      </w:r>
    </w:p>
    <w:p w:rsidR="00822385" w:rsidRPr="00822385" w:rsidRDefault="00822385" w:rsidP="00DC16BE">
      <w:pPr>
        <w:pStyle w:val="BodyText"/>
        <w:ind w:left="360"/>
        <w:rPr>
          <w:rFonts w:ascii="Times New Roman" w:hAnsi="Times New Roman"/>
          <w:color w:val="000000"/>
        </w:rPr>
      </w:pPr>
    </w:p>
    <w:p w:rsidR="00BA13A6" w:rsidRDefault="00822385" w:rsidP="00BA13A6">
      <w:pPr>
        <w:pStyle w:val="BodyText"/>
        <w:ind w:left="360"/>
        <w:rPr>
          <w:rFonts w:ascii="Times New Roman" w:hAnsi="Times New Roman"/>
          <w:i/>
          <w:color w:val="000000"/>
        </w:rPr>
      </w:pPr>
      <w:r w:rsidRPr="00822385">
        <w:rPr>
          <w:rFonts w:ascii="Times New Roman" w:hAnsi="Times New Roman"/>
          <w:b/>
          <w:i/>
          <w:color w:val="000000"/>
        </w:rPr>
        <w:t>Final General Assembly Action</w:t>
      </w:r>
      <w:r w:rsidRPr="00822385">
        <w:rPr>
          <w:rFonts w:ascii="Times New Roman" w:hAnsi="Times New Roman"/>
          <w:i/>
          <w:color w:val="000000"/>
        </w:rPr>
        <w:t xml:space="preserve"> – Same as the House amendment.</w:t>
      </w:r>
    </w:p>
    <w:p w:rsidR="00BA13A6" w:rsidRPr="00BA13A6" w:rsidRDefault="00BA13A6" w:rsidP="00BA13A6">
      <w:pPr>
        <w:pStyle w:val="BodyText"/>
        <w:ind w:left="360"/>
        <w:rPr>
          <w:rFonts w:ascii="Times New Roman" w:hAnsi="Times New Roman"/>
          <w:i/>
          <w:color w:val="000000"/>
        </w:rPr>
      </w:pPr>
    </w:p>
    <w:p w:rsidR="00ED440D" w:rsidRDefault="00ED440D" w:rsidP="00421C50">
      <w:pPr>
        <w:pStyle w:val="Heading4"/>
        <w:rPr>
          <w:u w:val="single"/>
        </w:rPr>
      </w:pPr>
    </w:p>
    <w:p w:rsidR="00ED440D" w:rsidRDefault="00ED440D" w:rsidP="00421C50">
      <w:pPr>
        <w:pStyle w:val="Heading4"/>
        <w:rPr>
          <w:u w:val="single"/>
        </w:rPr>
      </w:pPr>
    </w:p>
    <w:p w:rsidR="009B26EF" w:rsidRPr="00ED440D" w:rsidRDefault="00421C50" w:rsidP="00421C50">
      <w:pPr>
        <w:pStyle w:val="Heading4"/>
        <w:rPr>
          <w:u w:val="single"/>
        </w:rPr>
      </w:pPr>
      <w:r w:rsidRPr="00ED440D">
        <w:rPr>
          <w:u w:val="single"/>
        </w:rPr>
        <w:lastRenderedPageBreak/>
        <w:t>Proposed</w:t>
      </w:r>
      <w:r w:rsidR="009B26EF" w:rsidRPr="00ED440D">
        <w:rPr>
          <w:u w:val="single"/>
        </w:rPr>
        <w:t xml:space="preserve"> Supplemental Education</w:t>
      </w:r>
      <w:r w:rsidR="006018D7" w:rsidRPr="00ED440D">
        <w:rPr>
          <w:u w:val="single"/>
        </w:rPr>
        <w:t xml:space="preserve"> Assistance</w:t>
      </w:r>
      <w:r w:rsidR="00497020" w:rsidRPr="00ED440D">
        <w:rPr>
          <w:u w:val="single"/>
        </w:rPr>
        <w:t xml:space="preserve"> Program</w:t>
      </w:r>
      <w:r w:rsidR="006018D7" w:rsidRPr="00ED440D">
        <w:rPr>
          <w:u w:val="single"/>
        </w:rPr>
        <w:t xml:space="preserve"> </w:t>
      </w:r>
      <w:r w:rsidR="00497020" w:rsidRPr="00ED440D">
        <w:rPr>
          <w:u w:val="single"/>
        </w:rPr>
        <w:t>A</w:t>
      </w:r>
      <w:r w:rsidR="006018D7" w:rsidRPr="00ED440D">
        <w:rPr>
          <w:u w:val="single"/>
        </w:rPr>
        <w:t>ctions</w:t>
      </w:r>
    </w:p>
    <w:p w:rsidR="003D1D65" w:rsidRPr="002804A6" w:rsidRDefault="003D1D65" w:rsidP="009B26EF">
      <w:pPr>
        <w:pStyle w:val="BodyText"/>
        <w:rPr>
          <w:rFonts w:ascii="Times New Roman" w:hAnsi="Times New Roman"/>
          <w:b/>
          <w:caps/>
          <w:highlight w:val="yellow"/>
        </w:rPr>
      </w:pPr>
    </w:p>
    <w:p w:rsidR="003D1D65" w:rsidRPr="005D095E" w:rsidRDefault="00CB2B04" w:rsidP="002E7790">
      <w:pPr>
        <w:pStyle w:val="Heading5"/>
        <w:rPr>
          <w:caps/>
        </w:rPr>
      </w:pPr>
      <w:r w:rsidRPr="005D095E">
        <w:t>Richmond City Public Schools Apprenticeship Pilot Grant</w:t>
      </w:r>
    </w:p>
    <w:p w:rsidR="00CB2B04" w:rsidRPr="005D095E" w:rsidRDefault="00CB2B04" w:rsidP="00CB2B04">
      <w:pPr>
        <w:pStyle w:val="BodyText"/>
        <w:rPr>
          <w:rFonts w:ascii="Times New Roman" w:hAnsi="Times New Roman"/>
          <w:b/>
        </w:rPr>
      </w:pPr>
    </w:p>
    <w:p w:rsidR="006018D7" w:rsidRPr="005D095E" w:rsidRDefault="00CB2B04" w:rsidP="00CB2B04">
      <w:pPr>
        <w:pStyle w:val="BodyText"/>
        <w:ind w:left="360"/>
        <w:rPr>
          <w:rFonts w:ascii="Times New Roman" w:hAnsi="Times New Roman"/>
        </w:rPr>
      </w:pPr>
      <w:r w:rsidRPr="005D095E">
        <w:rPr>
          <w:rFonts w:ascii="Times New Roman" w:hAnsi="Times New Roman"/>
          <w:b/>
        </w:rPr>
        <w:t>Senate</w:t>
      </w:r>
      <w:r w:rsidRPr="005D095E">
        <w:rPr>
          <w:rFonts w:ascii="Times New Roman" w:hAnsi="Times New Roman"/>
        </w:rPr>
        <w:t xml:space="preserve"> – The Senate proposes $125,000 in state funding in fiscal years 2019 and 2020 for a pilot program to assign up to 25 students in Richmond City Public Schools as apprentices</w:t>
      </w:r>
      <w:r w:rsidR="002370C5" w:rsidRPr="005D095E">
        <w:rPr>
          <w:rFonts w:ascii="Times New Roman" w:hAnsi="Times New Roman"/>
        </w:rPr>
        <w:t xml:space="preserve"> in certain fields</w:t>
      </w:r>
      <w:r w:rsidRPr="005D095E">
        <w:rPr>
          <w:rFonts w:ascii="Times New Roman" w:hAnsi="Times New Roman"/>
        </w:rPr>
        <w:t xml:space="preserve">. </w:t>
      </w:r>
      <w:r w:rsidR="002370C5" w:rsidRPr="005D095E">
        <w:rPr>
          <w:rFonts w:ascii="Times New Roman" w:hAnsi="Times New Roman"/>
        </w:rPr>
        <w:t xml:space="preserve">Businesses would apply to the Richmond City division superintendent to host an apprentice and be eligible to receive a grant of up to $2,500 per student.  </w:t>
      </w:r>
      <w:r w:rsidR="00577A4D" w:rsidRPr="005D095E">
        <w:rPr>
          <w:rFonts w:ascii="Times New Roman" w:hAnsi="Times New Roman"/>
        </w:rPr>
        <w:t xml:space="preserve">The grants are provided in lieu of </w:t>
      </w:r>
      <w:r w:rsidR="004E7A66" w:rsidRPr="005D095E">
        <w:rPr>
          <w:rFonts w:ascii="Times New Roman" w:hAnsi="Times New Roman"/>
        </w:rPr>
        <w:t xml:space="preserve">the </w:t>
      </w:r>
      <w:r w:rsidR="00577A4D" w:rsidRPr="005D095E">
        <w:rPr>
          <w:rFonts w:ascii="Times New Roman" w:hAnsi="Times New Roman"/>
        </w:rPr>
        <w:t xml:space="preserve">tax credits proposed in SB 937.  </w:t>
      </w:r>
      <w:r w:rsidRPr="005D095E">
        <w:rPr>
          <w:rFonts w:ascii="Times New Roman" w:hAnsi="Times New Roman"/>
        </w:rPr>
        <w:t xml:space="preserve">The </w:t>
      </w:r>
      <w:r w:rsidR="009C2DB9" w:rsidRPr="005D095E">
        <w:rPr>
          <w:rFonts w:ascii="Times New Roman" w:hAnsi="Times New Roman"/>
        </w:rPr>
        <w:t>division s</w:t>
      </w:r>
      <w:r w:rsidRPr="005D095E">
        <w:rPr>
          <w:rFonts w:ascii="Times New Roman" w:hAnsi="Times New Roman"/>
        </w:rPr>
        <w:t xml:space="preserve">uperintendent of </w:t>
      </w:r>
      <w:r w:rsidR="009C2DB9" w:rsidRPr="005D095E">
        <w:rPr>
          <w:rFonts w:ascii="Times New Roman" w:hAnsi="Times New Roman"/>
        </w:rPr>
        <w:t xml:space="preserve">Richmond City Public Schools </w:t>
      </w:r>
      <w:r w:rsidRPr="005D095E">
        <w:rPr>
          <w:rFonts w:ascii="Times New Roman" w:hAnsi="Times New Roman"/>
        </w:rPr>
        <w:t>is required to report</w:t>
      </w:r>
      <w:r w:rsidR="006018D7" w:rsidRPr="005D095E">
        <w:rPr>
          <w:rFonts w:ascii="Times New Roman" w:hAnsi="Times New Roman"/>
        </w:rPr>
        <w:t xml:space="preserve"> annually</w:t>
      </w:r>
      <w:r w:rsidRPr="005D095E">
        <w:rPr>
          <w:rFonts w:ascii="Times New Roman" w:hAnsi="Times New Roman"/>
        </w:rPr>
        <w:t xml:space="preserve"> </w:t>
      </w:r>
      <w:r w:rsidR="009C2DB9" w:rsidRPr="005D095E">
        <w:rPr>
          <w:rFonts w:ascii="Times New Roman" w:hAnsi="Times New Roman"/>
        </w:rPr>
        <w:t xml:space="preserve">on </w:t>
      </w:r>
      <w:r w:rsidR="006018D7" w:rsidRPr="005D095E">
        <w:rPr>
          <w:rFonts w:ascii="Times New Roman" w:hAnsi="Times New Roman"/>
        </w:rPr>
        <w:t xml:space="preserve">the status of the program to the </w:t>
      </w:r>
      <w:r w:rsidR="002370C5" w:rsidRPr="005D095E">
        <w:rPr>
          <w:rFonts w:ascii="Times New Roman" w:hAnsi="Times New Roman"/>
        </w:rPr>
        <w:t xml:space="preserve">Governor and the Chairmen of the </w:t>
      </w:r>
      <w:r w:rsidR="006018D7" w:rsidRPr="005D095E">
        <w:rPr>
          <w:rFonts w:ascii="Times New Roman" w:hAnsi="Times New Roman"/>
        </w:rPr>
        <w:t>House Appropriations and Senate Finance Committees by January 1.</w:t>
      </w:r>
      <w:r w:rsidR="00577A4D" w:rsidRPr="005D095E">
        <w:rPr>
          <w:rFonts w:ascii="Times New Roman" w:hAnsi="Times New Roman"/>
        </w:rPr>
        <w:t xml:space="preserve">  </w:t>
      </w:r>
    </w:p>
    <w:p w:rsidR="006018D7" w:rsidRPr="005D095E" w:rsidRDefault="006018D7" w:rsidP="00CB2B04">
      <w:pPr>
        <w:pStyle w:val="BodyText"/>
        <w:ind w:left="360"/>
        <w:rPr>
          <w:rFonts w:ascii="Times New Roman" w:hAnsi="Times New Roman"/>
        </w:rPr>
      </w:pPr>
    </w:p>
    <w:p w:rsidR="006018D7" w:rsidRPr="005D095E" w:rsidRDefault="006018D7" w:rsidP="00CB2B04">
      <w:pPr>
        <w:pStyle w:val="BodyText"/>
        <w:ind w:left="360"/>
        <w:rPr>
          <w:rFonts w:ascii="Times New Roman" w:hAnsi="Times New Roman"/>
        </w:rPr>
      </w:pPr>
      <w:r w:rsidRPr="005D095E">
        <w:rPr>
          <w:rFonts w:ascii="Times New Roman" w:hAnsi="Times New Roman"/>
          <w:b/>
        </w:rPr>
        <w:t>House</w:t>
      </w:r>
      <w:r w:rsidRPr="005D095E">
        <w:rPr>
          <w:rFonts w:ascii="Times New Roman" w:hAnsi="Times New Roman"/>
        </w:rPr>
        <w:t xml:space="preserve"> – No action.</w:t>
      </w:r>
    </w:p>
    <w:p w:rsidR="005D095E" w:rsidRPr="005D095E" w:rsidRDefault="005D095E" w:rsidP="00CB2B04">
      <w:pPr>
        <w:pStyle w:val="BodyText"/>
        <w:ind w:left="360"/>
        <w:rPr>
          <w:rFonts w:ascii="Times New Roman" w:hAnsi="Times New Roman"/>
        </w:rPr>
      </w:pPr>
    </w:p>
    <w:p w:rsidR="005D095E" w:rsidRPr="005D095E" w:rsidRDefault="005D095E" w:rsidP="00CB2B04">
      <w:pPr>
        <w:pStyle w:val="BodyText"/>
        <w:ind w:left="360"/>
        <w:rPr>
          <w:rFonts w:ascii="Times New Roman" w:hAnsi="Times New Roman"/>
          <w:i/>
        </w:rPr>
      </w:pPr>
      <w:r w:rsidRPr="005D095E">
        <w:rPr>
          <w:rFonts w:ascii="Times New Roman" w:hAnsi="Times New Roman"/>
          <w:b/>
          <w:i/>
        </w:rPr>
        <w:t>Final General Assembly Action</w:t>
      </w:r>
      <w:r w:rsidRPr="005D095E">
        <w:rPr>
          <w:rFonts w:ascii="Times New Roman" w:hAnsi="Times New Roman"/>
          <w:i/>
        </w:rPr>
        <w:t xml:space="preserve"> – No action.</w:t>
      </w:r>
    </w:p>
    <w:p w:rsidR="006018D7" w:rsidRPr="002804A6" w:rsidRDefault="006018D7" w:rsidP="006018D7">
      <w:pPr>
        <w:pStyle w:val="BodyText"/>
        <w:rPr>
          <w:rFonts w:ascii="Times New Roman" w:hAnsi="Times New Roman"/>
          <w:i/>
          <w:highlight w:val="yellow"/>
        </w:rPr>
      </w:pPr>
    </w:p>
    <w:p w:rsidR="00CB2B04" w:rsidRPr="00AA6971" w:rsidRDefault="006018D7" w:rsidP="002E7790">
      <w:pPr>
        <w:pStyle w:val="Heading5"/>
        <w:rPr>
          <w:i/>
          <w:caps/>
        </w:rPr>
      </w:pPr>
      <w:r w:rsidRPr="00AA6971">
        <w:t>New Funding for Career and Technical Education Centers</w:t>
      </w:r>
    </w:p>
    <w:p w:rsidR="006018D7" w:rsidRPr="00AA6971" w:rsidRDefault="006018D7" w:rsidP="006018D7">
      <w:pPr>
        <w:pStyle w:val="BodyText"/>
        <w:rPr>
          <w:rFonts w:ascii="Times New Roman" w:hAnsi="Times New Roman"/>
          <w:b/>
        </w:rPr>
      </w:pPr>
    </w:p>
    <w:p w:rsidR="006018D7" w:rsidRPr="00AA6971" w:rsidRDefault="006018D7" w:rsidP="006018D7">
      <w:pPr>
        <w:pStyle w:val="BodyText"/>
        <w:ind w:left="360"/>
        <w:rPr>
          <w:rFonts w:ascii="Times New Roman" w:hAnsi="Times New Roman"/>
        </w:rPr>
      </w:pPr>
      <w:r w:rsidRPr="00AA6971">
        <w:rPr>
          <w:rFonts w:ascii="Times New Roman" w:hAnsi="Times New Roman"/>
          <w:b/>
        </w:rPr>
        <w:t>Senate</w:t>
      </w:r>
      <w:r w:rsidRPr="00AA6971">
        <w:rPr>
          <w:rFonts w:ascii="Times New Roman" w:hAnsi="Times New Roman"/>
        </w:rPr>
        <w:t xml:space="preserve"> – The Senate proposes $720,000 in</w:t>
      </w:r>
      <w:r w:rsidR="003D2D88" w:rsidRPr="00AA6971">
        <w:rPr>
          <w:rFonts w:ascii="Times New Roman" w:hAnsi="Times New Roman"/>
        </w:rPr>
        <w:t xml:space="preserve"> state</w:t>
      </w:r>
      <w:r w:rsidRPr="00AA6971">
        <w:rPr>
          <w:rFonts w:ascii="Times New Roman" w:hAnsi="Times New Roman"/>
        </w:rPr>
        <w:t xml:space="preserve"> funding in fiscal years 2019 and 2020 for Career and Technical Education Centers.  The initiative provides $60,000 per year to the ten regional centers </w:t>
      </w:r>
      <w:r w:rsidR="009C0114" w:rsidRPr="00AA6971">
        <w:rPr>
          <w:rFonts w:ascii="Times New Roman" w:hAnsi="Times New Roman"/>
        </w:rPr>
        <w:t xml:space="preserve">statewide </w:t>
      </w:r>
      <w:r w:rsidRPr="00AA6971">
        <w:rPr>
          <w:rFonts w:ascii="Times New Roman" w:hAnsi="Times New Roman"/>
        </w:rPr>
        <w:t xml:space="preserve">and to Winchester Public Schools for its Innovation </w:t>
      </w:r>
      <w:r w:rsidR="009E6436" w:rsidRPr="00AA6971">
        <w:rPr>
          <w:rFonts w:ascii="Times New Roman" w:hAnsi="Times New Roman"/>
        </w:rPr>
        <w:t>C</w:t>
      </w:r>
      <w:r w:rsidRPr="00AA6971">
        <w:rPr>
          <w:rFonts w:ascii="Times New Roman" w:hAnsi="Times New Roman"/>
        </w:rPr>
        <w:t>enter and for the Norfolk Technical Center to expand workforce readiness education and industry-based skills.</w:t>
      </w:r>
    </w:p>
    <w:p w:rsidR="006018D7" w:rsidRPr="00AA6971" w:rsidRDefault="006018D7" w:rsidP="006018D7">
      <w:pPr>
        <w:pStyle w:val="BodyText"/>
        <w:ind w:left="360"/>
        <w:rPr>
          <w:rFonts w:ascii="Times New Roman" w:hAnsi="Times New Roman"/>
          <w:color w:val="000000"/>
        </w:rPr>
      </w:pPr>
    </w:p>
    <w:p w:rsidR="006018D7" w:rsidRPr="00AA6971" w:rsidRDefault="006018D7" w:rsidP="006018D7">
      <w:pPr>
        <w:pStyle w:val="BodyText"/>
        <w:ind w:left="360"/>
        <w:rPr>
          <w:rFonts w:ascii="Times New Roman" w:hAnsi="Times New Roman"/>
          <w:color w:val="000000"/>
        </w:rPr>
      </w:pPr>
      <w:r w:rsidRPr="00AA6971">
        <w:rPr>
          <w:rFonts w:ascii="Times New Roman" w:hAnsi="Times New Roman"/>
          <w:b/>
          <w:color w:val="000000"/>
        </w:rPr>
        <w:t>House</w:t>
      </w:r>
      <w:r w:rsidRPr="00AA6971">
        <w:rPr>
          <w:rFonts w:ascii="Times New Roman" w:hAnsi="Times New Roman"/>
          <w:color w:val="000000"/>
        </w:rPr>
        <w:t xml:space="preserve"> – No action.</w:t>
      </w:r>
    </w:p>
    <w:p w:rsidR="00AA6971" w:rsidRPr="00AA6971" w:rsidRDefault="00AA6971" w:rsidP="006018D7">
      <w:pPr>
        <w:pStyle w:val="BodyText"/>
        <w:ind w:left="360"/>
        <w:rPr>
          <w:rFonts w:ascii="Times New Roman" w:hAnsi="Times New Roman"/>
          <w:color w:val="000000"/>
        </w:rPr>
      </w:pPr>
    </w:p>
    <w:p w:rsidR="00AA6971" w:rsidRPr="00AA6971" w:rsidRDefault="00AA6971" w:rsidP="006018D7">
      <w:pPr>
        <w:pStyle w:val="BodyText"/>
        <w:ind w:left="360"/>
        <w:rPr>
          <w:rFonts w:ascii="Times New Roman" w:hAnsi="Times New Roman"/>
          <w:i/>
          <w:color w:val="000000"/>
        </w:rPr>
      </w:pPr>
      <w:r w:rsidRPr="00AA6971">
        <w:rPr>
          <w:rFonts w:ascii="Times New Roman" w:hAnsi="Times New Roman"/>
          <w:b/>
          <w:i/>
          <w:color w:val="000000"/>
        </w:rPr>
        <w:t>Final General Assembly Action</w:t>
      </w:r>
      <w:r w:rsidRPr="00AA6971">
        <w:rPr>
          <w:rFonts w:ascii="Times New Roman" w:hAnsi="Times New Roman"/>
          <w:i/>
          <w:color w:val="000000"/>
        </w:rPr>
        <w:t xml:space="preserve"> – Same as the Senate amendment.</w:t>
      </w:r>
    </w:p>
    <w:p w:rsidR="006018D7" w:rsidRPr="002804A6" w:rsidRDefault="006018D7" w:rsidP="006018D7">
      <w:pPr>
        <w:pStyle w:val="BodyText"/>
        <w:rPr>
          <w:rFonts w:ascii="Times New Roman" w:hAnsi="Times New Roman"/>
          <w:b/>
          <w:i/>
          <w:color w:val="000000"/>
          <w:highlight w:val="yellow"/>
        </w:rPr>
      </w:pPr>
    </w:p>
    <w:p w:rsidR="00DC16BE" w:rsidRPr="00AA6971" w:rsidRDefault="006018D7" w:rsidP="002E7790">
      <w:pPr>
        <w:pStyle w:val="Heading5"/>
        <w:rPr>
          <w:i/>
        </w:rPr>
      </w:pPr>
      <w:r w:rsidRPr="00AA6971">
        <w:t>State Match for the Winchester Innovation School</w:t>
      </w:r>
    </w:p>
    <w:p w:rsidR="006018D7" w:rsidRPr="00AA6971" w:rsidRDefault="006018D7" w:rsidP="006018D7">
      <w:pPr>
        <w:pStyle w:val="BodyText"/>
        <w:rPr>
          <w:rFonts w:ascii="Times New Roman" w:hAnsi="Times New Roman"/>
          <w:color w:val="000000"/>
        </w:rPr>
      </w:pPr>
    </w:p>
    <w:p w:rsidR="006018D7" w:rsidRPr="00AA6971" w:rsidRDefault="006018D7" w:rsidP="006018D7">
      <w:pPr>
        <w:pStyle w:val="BodyText"/>
        <w:ind w:left="360"/>
        <w:rPr>
          <w:rFonts w:ascii="Times New Roman" w:hAnsi="Times New Roman"/>
          <w:color w:val="000000"/>
        </w:rPr>
      </w:pPr>
      <w:r w:rsidRPr="00AA6971">
        <w:rPr>
          <w:rFonts w:ascii="Times New Roman" w:hAnsi="Times New Roman"/>
          <w:b/>
          <w:color w:val="000000"/>
        </w:rPr>
        <w:t>Senate</w:t>
      </w:r>
      <w:r w:rsidRPr="00AA6971">
        <w:rPr>
          <w:rFonts w:ascii="Times New Roman" w:hAnsi="Times New Roman"/>
          <w:color w:val="000000"/>
        </w:rPr>
        <w:t xml:space="preserve"> </w:t>
      </w:r>
      <w:r w:rsidR="003D2D88" w:rsidRPr="00AA6971">
        <w:rPr>
          <w:rFonts w:ascii="Times New Roman" w:hAnsi="Times New Roman"/>
          <w:color w:val="000000"/>
        </w:rPr>
        <w:t>–</w:t>
      </w:r>
      <w:r w:rsidRPr="00AA6971">
        <w:rPr>
          <w:rFonts w:ascii="Times New Roman" w:hAnsi="Times New Roman"/>
          <w:color w:val="000000"/>
        </w:rPr>
        <w:t xml:space="preserve"> </w:t>
      </w:r>
      <w:r w:rsidR="003D2D88" w:rsidRPr="00AA6971">
        <w:rPr>
          <w:rFonts w:ascii="Times New Roman" w:hAnsi="Times New Roman"/>
          <w:color w:val="000000"/>
        </w:rPr>
        <w:t>The Senate proposes $250,000 in state funding in fiscal years 2019 and 2020 to match private support for the renovation of the John Kerr Elementary School, which is the future site of the Emil and Grace Shih</w:t>
      </w:r>
      <w:r w:rsidR="00E32134" w:rsidRPr="00AA6971">
        <w:rPr>
          <w:rFonts w:ascii="Times New Roman" w:hAnsi="Times New Roman"/>
          <w:color w:val="000000"/>
        </w:rPr>
        <w:t>adeh Innovation Center, which will be a new CTE center in Winchester.</w:t>
      </w:r>
    </w:p>
    <w:p w:rsidR="00E32134" w:rsidRPr="00AA6971" w:rsidRDefault="00E32134" w:rsidP="006018D7">
      <w:pPr>
        <w:pStyle w:val="BodyText"/>
        <w:ind w:left="360"/>
        <w:rPr>
          <w:rFonts w:ascii="Times New Roman" w:hAnsi="Times New Roman"/>
          <w:color w:val="000000"/>
        </w:rPr>
      </w:pPr>
    </w:p>
    <w:p w:rsidR="00E32134" w:rsidRPr="00AA6971" w:rsidRDefault="00E32134" w:rsidP="006018D7">
      <w:pPr>
        <w:pStyle w:val="BodyText"/>
        <w:ind w:left="360"/>
        <w:rPr>
          <w:rFonts w:ascii="Times New Roman" w:hAnsi="Times New Roman"/>
          <w:color w:val="000000"/>
        </w:rPr>
      </w:pPr>
      <w:r w:rsidRPr="00AA6971">
        <w:rPr>
          <w:rFonts w:ascii="Times New Roman" w:hAnsi="Times New Roman"/>
          <w:b/>
          <w:color w:val="000000"/>
        </w:rPr>
        <w:t>House</w:t>
      </w:r>
      <w:r w:rsidRPr="00AA6971">
        <w:rPr>
          <w:rFonts w:ascii="Times New Roman" w:hAnsi="Times New Roman"/>
          <w:color w:val="000000"/>
        </w:rPr>
        <w:t xml:space="preserve"> – No action.</w:t>
      </w:r>
    </w:p>
    <w:p w:rsidR="00AA6971" w:rsidRPr="00AA6971" w:rsidRDefault="00AA6971" w:rsidP="006018D7">
      <w:pPr>
        <w:pStyle w:val="BodyText"/>
        <w:ind w:left="360"/>
        <w:rPr>
          <w:rFonts w:ascii="Times New Roman" w:hAnsi="Times New Roman"/>
          <w:color w:val="000000"/>
        </w:rPr>
      </w:pPr>
    </w:p>
    <w:p w:rsidR="00AA6971" w:rsidRPr="00AA6971" w:rsidRDefault="00AA6971" w:rsidP="006018D7">
      <w:pPr>
        <w:pStyle w:val="BodyText"/>
        <w:ind w:left="360"/>
        <w:rPr>
          <w:rFonts w:ascii="Times New Roman" w:hAnsi="Times New Roman"/>
          <w:i/>
          <w:color w:val="000000"/>
        </w:rPr>
      </w:pPr>
      <w:r w:rsidRPr="00AA6971">
        <w:rPr>
          <w:rFonts w:ascii="Times New Roman" w:hAnsi="Times New Roman"/>
          <w:b/>
          <w:i/>
          <w:color w:val="000000"/>
        </w:rPr>
        <w:t>Final General Assembly Action</w:t>
      </w:r>
      <w:r w:rsidRPr="00AA6971">
        <w:rPr>
          <w:rFonts w:ascii="Times New Roman" w:hAnsi="Times New Roman"/>
          <w:i/>
          <w:color w:val="000000"/>
        </w:rPr>
        <w:t xml:space="preserve"> – Same as the Senate amendment.</w:t>
      </w:r>
    </w:p>
    <w:p w:rsidR="00E32134" w:rsidRPr="002804A6" w:rsidRDefault="00E32134" w:rsidP="00E32134">
      <w:pPr>
        <w:pStyle w:val="BodyText"/>
        <w:rPr>
          <w:rFonts w:ascii="Times New Roman" w:hAnsi="Times New Roman"/>
          <w:b/>
          <w:i/>
          <w:color w:val="000000"/>
          <w:highlight w:val="yellow"/>
        </w:rPr>
      </w:pPr>
    </w:p>
    <w:p w:rsidR="00E32134" w:rsidRPr="00AA6971" w:rsidRDefault="00005874" w:rsidP="002E7790">
      <w:pPr>
        <w:pStyle w:val="Heading5"/>
      </w:pPr>
      <w:r w:rsidRPr="00AA6971">
        <w:t>Wolf Trap Early Childhood STEM Training</w:t>
      </w:r>
    </w:p>
    <w:p w:rsidR="00005874" w:rsidRPr="00AA6971" w:rsidRDefault="00005874" w:rsidP="00005874">
      <w:pPr>
        <w:pStyle w:val="BodyText"/>
        <w:rPr>
          <w:rFonts w:ascii="Times New Roman" w:hAnsi="Times New Roman"/>
          <w:color w:val="000000"/>
        </w:rPr>
      </w:pPr>
    </w:p>
    <w:p w:rsidR="00005874" w:rsidRPr="00AA6971" w:rsidRDefault="00005874" w:rsidP="00005874">
      <w:pPr>
        <w:pStyle w:val="BodyText"/>
        <w:ind w:left="360"/>
        <w:rPr>
          <w:rFonts w:ascii="Times New Roman" w:hAnsi="Times New Roman"/>
          <w:color w:val="000000"/>
        </w:rPr>
      </w:pPr>
      <w:r w:rsidRPr="00AA6971">
        <w:rPr>
          <w:rFonts w:ascii="Times New Roman" w:hAnsi="Times New Roman"/>
          <w:b/>
          <w:color w:val="000000"/>
        </w:rPr>
        <w:t>Senate</w:t>
      </w:r>
      <w:r w:rsidRPr="00AA6971">
        <w:rPr>
          <w:rFonts w:ascii="Times New Roman" w:hAnsi="Times New Roman"/>
          <w:color w:val="000000"/>
        </w:rPr>
        <w:t xml:space="preserve"> – The Senate proposes an additional $125,000 in state funding in fiscal years 2019 and 2020 for the Wolf Trap Early Childhood STEM Training program.  The language adds Albemarle County, Henrico County, and the City of Suffolk as eligible participants.</w:t>
      </w:r>
    </w:p>
    <w:p w:rsidR="00005874" w:rsidRPr="00AA6971" w:rsidRDefault="00005874" w:rsidP="00005874">
      <w:pPr>
        <w:pStyle w:val="BodyText"/>
        <w:ind w:left="360"/>
        <w:rPr>
          <w:rFonts w:ascii="Times New Roman" w:hAnsi="Times New Roman"/>
          <w:color w:val="000000"/>
        </w:rPr>
      </w:pPr>
    </w:p>
    <w:p w:rsidR="00005874" w:rsidRPr="00AA6971" w:rsidRDefault="00005874" w:rsidP="00005874">
      <w:pPr>
        <w:pStyle w:val="BodyText"/>
        <w:ind w:left="360"/>
        <w:rPr>
          <w:rFonts w:ascii="Times New Roman" w:hAnsi="Times New Roman"/>
          <w:color w:val="000000"/>
        </w:rPr>
      </w:pPr>
      <w:r w:rsidRPr="00AA6971">
        <w:rPr>
          <w:rFonts w:ascii="Times New Roman" w:hAnsi="Times New Roman"/>
          <w:b/>
          <w:color w:val="000000"/>
        </w:rPr>
        <w:lastRenderedPageBreak/>
        <w:t>House</w:t>
      </w:r>
      <w:r w:rsidR="006D57F5" w:rsidRPr="00AA6971">
        <w:rPr>
          <w:rFonts w:ascii="Times New Roman" w:hAnsi="Times New Roman"/>
          <w:color w:val="000000"/>
        </w:rPr>
        <w:t xml:space="preserve"> – </w:t>
      </w:r>
      <w:r w:rsidR="00C27715" w:rsidRPr="00AA6971">
        <w:rPr>
          <w:rFonts w:ascii="Times New Roman" w:hAnsi="Times New Roman"/>
          <w:color w:val="000000"/>
        </w:rPr>
        <w:t>Through a language amendment, t</w:t>
      </w:r>
      <w:r w:rsidR="006D57F5" w:rsidRPr="00AA6971">
        <w:rPr>
          <w:rFonts w:ascii="Times New Roman" w:hAnsi="Times New Roman"/>
          <w:color w:val="000000"/>
        </w:rPr>
        <w:t>he House adds Albemarle County, Henrico County, and the City of Suffolk as eligible participants</w:t>
      </w:r>
      <w:r w:rsidR="00C27715" w:rsidRPr="00AA6971">
        <w:rPr>
          <w:rFonts w:ascii="Times New Roman" w:hAnsi="Times New Roman"/>
          <w:color w:val="000000"/>
        </w:rPr>
        <w:t xml:space="preserve"> in this program</w:t>
      </w:r>
      <w:r w:rsidRPr="00AA6971">
        <w:rPr>
          <w:rFonts w:ascii="Times New Roman" w:hAnsi="Times New Roman"/>
          <w:color w:val="000000"/>
        </w:rPr>
        <w:t>.</w:t>
      </w:r>
    </w:p>
    <w:p w:rsidR="00AA6971" w:rsidRPr="00AA6971" w:rsidRDefault="00AA6971" w:rsidP="00005874">
      <w:pPr>
        <w:pStyle w:val="BodyText"/>
        <w:ind w:left="360"/>
        <w:rPr>
          <w:rFonts w:ascii="Times New Roman" w:hAnsi="Times New Roman"/>
          <w:i/>
          <w:color w:val="000000"/>
        </w:rPr>
      </w:pPr>
    </w:p>
    <w:p w:rsidR="00AA6971" w:rsidRPr="00AA6971" w:rsidRDefault="00AA6971" w:rsidP="00005874">
      <w:pPr>
        <w:pStyle w:val="BodyText"/>
        <w:ind w:left="360"/>
        <w:rPr>
          <w:rFonts w:ascii="Times New Roman" w:hAnsi="Times New Roman"/>
          <w:i/>
          <w:color w:val="000000"/>
        </w:rPr>
      </w:pPr>
      <w:r w:rsidRPr="00AA6971">
        <w:rPr>
          <w:rFonts w:ascii="Times New Roman" w:hAnsi="Times New Roman"/>
          <w:b/>
          <w:i/>
          <w:color w:val="000000"/>
        </w:rPr>
        <w:t>Final General Assembly Action</w:t>
      </w:r>
      <w:r w:rsidRPr="00AA6971">
        <w:rPr>
          <w:rFonts w:ascii="Times New Roman" w:hAnsi="Times New Roman"/>
          <w:i/>
          <w:color w:val="000000"/>
        </w:rPr>
        <w:t xml:space="preserve"> – Same as the Senate amendment.</w:t>
      </w:r>
    </w:p>
    <w:p w:rsidR="00005874" w:rsidRPr="002804A6" w:rsidRDefault="00005874" w:rsidP="00005874">
      <w:pPr>
        <w:pStyle w:val="BodyText"/>
        <w:rPr>
          <w:rFonts w:ascii="Times New Roman" w:hAnsi="Times New Roman"/>
          <w:i/>
          <w:color w:val="000000"/>
          <w:highlight w:val="yellow"/>
        </w:rPr>
      </w:pPr>
    </w:p>
    <w:p w:rsidR="00005874" w:rsidRPr="00AA6971" w:rsidRDefault="00005874" w:rsidP="002E7790">
      <w:pPr>
        <w:pStyle w:val="Heading5"/>
      </w:pPr>
      <w:r w:rsidRPr="00AA6971">
        <w:t>Teacher Residency Program</w:t>
      </w:r>
    </w:p>
    <w:p w:rsidR="00005874" w:rsidRPr="00AA6971" w:rsidRDefault="00005874" w:rsidP="00005874">
      <w:pPr>
        <w:pStyle w:val="BodyText"/>
        <w:rPr>
          <w:rFonts w:ascii="Times New Roman" w:hAnsi="Times New Roman"/>
          <w:b/>
          <w:color w:val="000000"/>
        </w:rPr>
      </w:pPr>
    </w:p>
    <w:p w:rsidR="00005874" w:rsidRPr="00AA6971" w:rsidRDefault="00005874" w:rsidP="00005874">
      <w:pPr>
        <w:pStyle w:val="BodyText"/>
        <w:ind w:left="360"/>
        <w:rPr>
          <w:rFonts w:ascii="Times New Roman" w:hAnsi="Times New Roman"/>
          <w:color w:val="000000"/>
        </w:rPr>
      </w:pPr>
      <w:r w:rsidRPr="00AA6971">
        <w:rPr>
          <w:rFonts w:ascii="Times New Roman" w:hAnsi="Times New Roman"/>
          <w:b/>
          <w:color w:val="000000"/>
        </w:rPr>
        <w:t>Senate</w:t>
      </w:r>
      <w:r w:rsidRPr="00AA6971">
        <w:rPr>
          <w:rFonts w:ascii="Times New Roman" w:hAnsi="Times New Roman"/>
          <w:color w:val="000000"/>
        </w:rPr>
        <w:t xml:space="preserve"> – The Senate proposes an additional $1</w:t>
      </w:r>
      <w:r w:rsidR="00D4615D" w:rsidRPr="00AA6971">
        <w:rPr>
          <w:rFonts w:ascii="Times New Roman" w:hAnsi="Times New Roman"/>
          <w:color w:val="000000"/>
        </w:rPr>
        <w:t>.</w:t>
      </w:r>
      <w:r w:rsidRPr="00AA6971">
        <w:rPr>
          <w:rFonts w:ascii="Times New Roman" w:hAnsi="Times New Roman"/>
          <w:color w:val="000000"/>
        </w:rPr>
        <w:t>0</w:t>
      </w:r>
      <w:r w:rsidR="00D4615D" w:rsidRPr="00AA6971">
        <w:rPr>
          <w:rFonts w:ascii="Times New Roman" w:hAnsi="Times New Roman"/>
          <w:color w:val="000000"/>
        </w:rPr>
        <w:t xml:space="preserve"> million</w:t>
      </w:r>
      <w:r w:rsidRPr="00AA6971">
        <w:rPr>
          <w:rFonts w:ascii="Times New Roman" w:hAnsi="Times New Roman"/>
          <w:color w:val="000000"/>
        </w:rPr>
        <w:t xml:space="preserve"> in fiscal year 2019 and $500,000 in fiscal year 2020 to expand teacher </w:t>
      </w:r>
      <w:r w:rsidR="00BA2E18" w:rsidRPr="00AA6971">
        <w:rPr>
          <w:rFonts w:ascii="Times New Roman" w:hAnsi="Times New Roman"/>
          <w:color w:val="000000"/>
        </w:rPr>
        <w:t>residency</w:t>
      </w:r>
      <w:r w:rsidRPr="00AA6971">
        <w:rPr>
          <w:rFonts w:ascii="Times New Roman" w:hAnsi="Times New Roman"/>
          <w:color w:val="000000"/>
        </w:rPr>
        <w:t xml:space="preserve"> programs to school divisions and Virginia colleges and universities that credential teachers.  Presently, the participating school divisions are Richmond City, Norfolk, and Petersburg.</w:t>
      </w:r>
    </w:p>
    <w:p w:rsidR="00005874" w:rsidRPr="00AA6971" w:rsidRDefault="00005874" w:rsidP="00005874">
      <w:pPr>
        <w:pStyle w:val="BodyText"/>
        <w:ind w:left="360"/>
        <w:rPr>
          <w:rFonts w:ascii="Times New Roman" w:hAnsi="Times New Roman"/>
          <w:color w:val="000000"/>
        </w:rPr>
      </w:pPr>
    </w:p>
    <w:p w:rsidR="00005874" w:rsidRPr="00AA6971" w:rsidRDefault="00005874" w:rsidP="00005874">
      <w:pPr>
        <w:pStyle w:val="BodyText"/>
        <w:ind w:left="360"/>
        <w:rPr>
          <w:rFonts w:ascii="Times New Roman" w:hAnsi="Times New Roman"/>
          <w:color w:val="000000"/>
        </w:rPr>
      </w:pPr>
      <w:r w:rsidRPr="00AA6971">
        <w:rPr>
          <w:rFonts w:ascii="Times New Roman" w:hAnsi="Times New Roman"/>
          <w:b/>
          <w:color w:val="000000"/>
        </w:rPr>
        <w:t>House</w:t>
      </w:r>
      <w:r w:rsidRPr="00AA6971">
        <w:rPr>
          <w:rFonts w:ascii="Times New Roman" w:hAnsi="Times New Roman"/>
          <w:color w:val="000000"/>
        </w:rPr>
        <w:t xml:space="preserve"> – No action.</w:t>
      </w:r>
    </w:p>
    <w:p w:rsidR="00AA6971" w:rsidRPr="00AA6971" w:rsidRDefault="00AA6971" w:rsidP="00005874">
      <w:pPr>
        <w:pStyle w:val="BodyText"/>
        <w:ind w:left="360"/>
        <w:rPr>
          <w:rFonts w:ascii="Times New Roman" w:hAnsi="Times New Roman"/>
          <w:color w:val="000000"/>
        </w:rPr>
      </w:pPr>
    </w:p>
    <w:p w:rsidR="00AA6971" w:rsidRPr="00AA6971" w:rsidRDefault="00AA6971" w:rsidP="00005874">
      <w:pPr>
        <w:pStyle w:val="BodyText"/>
        <w:ind w:left="360"/>
        <w:rPr>
          <w:rFonts w:ascii="Times New Roman" w:hAnsi="Times New Roman"/>
          <w:i/>
          <w:color w:val="000000"/>
        </w:rPr>
      </w:pPr>
      <w:r w:rsidRPr="00AA6971">
        <w:rPr>
          <w:rFonts w:ascii="Times New Roman" w:hAnsi="Times New Roman"/>
          <w:b/>
          <w:i/>
          <w:color w:val="000000"/>
        </w:rPr>
        <w:t>Final General Assembly Action</w:t>
      </w:r>
      <w:r w:rsidRPr="00AA6971">
        <w:rPr>
          <w:rFonts w:ascii="Times New Roman" w:hAnsi="Times New Roman"/>
          <w:i/>
          <w:color w:val="000000"/>
        </w:rPr>
        <w:t xml:space="preserve"> – Same as the Senate amendment.</w:t>
      </w:r>
    </w:p>
    <w:p w:rsidR="00005874" w:rsidRPr="002804A6" w:rsidRDefault="00005874" w:rsidP="00005874">
      <w:pPr>
        <w:pStyle w:val="BodyText"/>
        <w:rPr>
          <w:rFonts w:ascii="Times New Roman" w:hAnsi="Times New Roman"/>
          <w:i/>
          <w:color w:val="000000"/>
          <w:highlight w:val="yellow"/>
        </w:rPr>
      </w:pPr>
    </w:p>
    <w:p w:rsidR="007F079F" w:rsidRPr="00AA6971" w:rsidRDefault="007876A0" w:rsidP="002E7790">
      <w:pPr>
        <w:pStyle w:val="Heading5"/>
        <w:rPr>
          <w:i/>
        </w:rPr>
      </w:pPr>
      <w:r w:rsidRPr="00AA6971">
        <w:t>Direct Choice Assessment Program</w:t>
      </w:r>
    </w:p>
    <w:p w:rsidR="007876A0" w:rsidRPr="00AA6971" w:rsidRDefault="007876A0" w:rsidP="007876A0">
      <w:pPr>
        <w:pStyle w:val="BodyText"/>
        <w:rPr>
          <w:rFonts w:ascii="Times New Roman" w:hAnsi="Times New Roman"/>
          <w:color w:val="000000"/>
        </w:rPr>
      </w:pPr>
    </w:p>
    <w:p w:rsidR="00C829A0" w:rsidRPr="00AA6971" w:rsidRDefault="007876A0" w:rsidP="007876A0">
      <w:pPr>
        <w:pStyle w:val="BodyText"/>
        <w:ind w:left="360"/>
        <w:rPr>
          <w:rFonts w:ascii="Times New Roman" w:hAnsi="Times New Roman"/>
          <w:color w:val="000000"/>
        </w:rPr>
      </w:pPr>
      <w:r w:rsidRPr="00AA6971">
        <w:rPr>
          <w:rFonts w:ascii="Times New Roman" w:hAnsi="Times New Roman"/>
          <w:b/>
          <w:color w:val="000000"/>
        </w:rPr>
        <w:t>Senate</w:t>
      </w:r>
      <w:r w:rsidRPr="00AA6971">
        <w:rPr>
          <w:rFonts w:ascii="Times New Roman" w:hAnsi="Times New Roman"/>
          <w:color w:val="000000"/>
        </w:rPr>
        <w:t xml:space="preserve"> </w:t>
      </w:r>
      <w:r w:rsidR="00C829A0" w:rsidRPr="00AA6971">
        <w:rPr>
          <w:rFonts w:ascii="Times New Roman" w:hAnsi="Times New Roman"/>
          <w:color w:val="000000"/>
        </w:rPr>
        <w:t>–</w:t>
      </w:r>
      <w:r w:rsidRPr="00AA6971">
        <w:rPr>
          <w:rFonts w:ascii="Times New Roman" w:hAnsi="Times New Roman"/>
          <w:color w:val="000000"/>
        </w:rPr>
        <w:t xml:space="preserve"> </w:t>
      </w:r>
      <w:r w:rsidR="00C829A0" w:rsidRPr="00AA6971">
        <w:rPr>
          <w:rFonts w:ascii="Times New Roman" w:hAnsi="Times New Roman"/>
          <w:color w:val="000000"/>
        </w:rPr>
        <w:t>The Senate proposes $100,000 in fiscal year 2019 for a pilot program to provide school divisions with the option of offering a college or career readiness assessment to 11</w:t>
      </w:r>
      <w:r w:rsidR="00C829A0" w:rsidRPr="00AA6971">
        <w:rPr>
          <w:rFonts w:ascii="Times New Roman" w:hAnsi="Times New Roman"/>
          <w:color w:val="000000"/>
          <w:vertAlign w:val="superscript"/>
        </w:rPr>
        <w:t>th</w:t>
      </w:r>
      <w:r w:rsidR="00C829A0" w:rsidRPr="00AA6971">
        <w:rPr>
          <w:rFonts w:ascii="Times New Roman" w:hAnsi="Times New Roman"/>
          <w:color w:val="000000"/>
        </w:rPr>
        <w:t xml:space="preserve"> grade students.  The new state funding is intended to increase the number of students taking any college or career assessment by providing greater access and equity to school divisions serving students and families that find it difficult to pay for these assessments independently.</w:t>
      </w:r>
      <w:r w:rsidR="00771579" w:rsidRPr="00AA6971">
        <w:rPr>
          <w:rFonts w:ascii="Times New Roman" w:hAnsi="Times New Roman"/>
          <w:color w:val="000000"/>
        </w:rPr>
        <w:t xml:space="preserve"> Covered assessments would include the ACT test, the SAT, and Work Keys.</w:t>
      </w:r>
    </w:p>
    <w:p w:rsidR="00C829A0" w:rsidRPr="00AA6971" w:rsidRDefault="00C829A0" w:rsidP="007876A0">
      <w:pPr>
        <w:pStyle w:val="BodyText"/>
        <w:ind w:left="360"/>
        <w:rPr>
          <w:rFonts w:ascii="Times New Roman" w:hAnsi="Times New Roman"/>
          <w:color w:val="000000"/>
        </w:rPr>
      </w:pPr>
    </w:p>
    <w:p w:rsidR="00C829A0" w:rsidRPr="00AA6971" w:rsidRDefault="00C829A0" w:rsidP="007876A0">
      <w:pPr>
        <w:pStyle w:val="BodyText"/>
        <w:ind w:left="360"/>
        <w:rPr>
          <w:rFonts w:ascii="Times New Roman" w:hAnsi="Times New Roman"/>
          <w:i/>
          <w:color w:val="000000"/>
        </w:rPr>
      </w:pPr>
      <w:r w:rsidRPr="00AA6971">
        <w:rPr>
          <w:rFonts w:ascii="Times New Roman" w:hAnsi="Times New Roman"/>
          <w:b/>
          <w:color w:val="000000"/>
        </w:rPr>
        <w:t>House</w:t>
      </w:r>
      <w:r w:rsidRPr="00AA6971">
        <w:rPr>
          <w:rFonts w:ascii="Times New Roman" w:hAnsi="Times New Roman"/>
          <w:color w:val="000000"/>
        </w:rPr>
        <w:t xml:space="preserve"> – No action</w:t>
      </w:r>
      <w:r w:rsidRPr="00AA6971">
        <w:rPr>
          <w:rFonts w:ascii="Times New Roman" w:hAnsi="Times New Roman"/>
          <w:i/>
          <w:color w:val="000000"/>
        </w:rPr>
        <w:t>.</w:t>
      </w:r>
    </w:p>
    <w:p w:rsidR="00AA6971" w:rsidRPr="00AA6971" w:rsidRDefault="00AA6971" w:rsidP="007876A0">
      <w:pPr>
        <w:pStyle w:val="BodyText"/>
        <w:ind w:left="360"/>
        <w:rPr>
          <w:rFonts w:ascii="Times New Roman" w:hAnsi="Times New Roman"/>
          <w:i/>
          <w:color w:val="000000"/>
        </w:rPr>
      </w:pPr>
    </w:p>
    <w:p w:rsidR="00AA6971" w:rsidRPr="00AA6971" w:rsidRDefault="00AA6971" w:rsidP="007876A0">
      <w:pPr>
        <w:pStyle w:val="BodyText"/>
        <w:ind w:left="360"/>
        <w:rPr>
          <w:rFonts w:ascii="Times New Roman" w:hAnsi="Times New Roman"/>
          <w:i/>
          <w:color w:val="000000"/>
        </w:rPr>
      </w:pPr>
      <w:r w:rsidRPr="00AA6971">
        <w:rPr>
          <w:rFonts w:ascii="Times New Roman" w:hAnsi="Times New Roman"/>
          <w:b/>
          <w:i/>
          <w:color w:val="000000"/>
        </w:rPr>
        <w:t>Final General Assembly Action</w:t>
      </w:r>
      <w:r w:rsidRPr="00AA6971">
        <w:rPr>
          <w:rFonts w:ascii="Times New Roman" w:hAnsi="Times New Roman"/>
          <w:i/>
          <w:color w:val="000000"/>
        </w:rPr>
        <w:t xml:space="preserve"> – No action.</w:t>
      </w:r>
    </w:p>
    <w:p w:rsidR="00C829A0" w:rsidRPr="002804A6" w:rsidRDefault="00C829A0" w:rsidP="00C829A0">
      <w:pPr>
        <w:pStyle w:val="BodyText"/>
        <w:rPr>
          <w:rFonts w:ascii="Times New Roman" w:hAnsi="Times New Roman"/>
          <w:i/>
          <w:color w:val="000000"/>
          <w:highlight w:val="yellow"/>
        </w:rPr>
      </w:pPr>
    </w:p>
    <w:p w:rsidR="007876A0" w:rsidRPr="00A77F22" w:rsidRDefault="00C829A0" w:rsidP="002E7790">
      <w:pPr>
        <w:pStyle w:val="Heading5"/>
        <w:rPr>
          <w:i/>
        </w:rPr>
      </w:pPr>
      <w:r w:rsidRPr="00A77F22">
        <w:t>Vision Screening Grants</w:t>
      </w:r>
    </w:p>
    <w:p w:rsidR="00C829A0" w:rsidRPr="00A77F22" w:rsidRDefault="00C829A0" w:rsidP="00C829A0">
      <w:pPr>
        <w:pStyle w:val="BodyText"/>
        <w:rPr>
          <w:rFonts w:ascii="Times New Roman" w:hAnsi="Times New Roman"/>
          <w:color w:val="000000"/>
        </w:rPr>
      </w:pPr>
    </w:p>
    <w:p w:rsidR="00C829A0" w:rsidRPr="00A77F22" w:rsidRDefault="00C829A0" w:rsidP="00C829A0">
      <w:pPr>
        <w:pStyle w:val="BodyText"/>
        <w:ind w:left="360"/>
        <w:rPr>
          <w:rFonts w:ascii="Times New Roman" w:hAnsi="Times New Roman"/>
          <w:color w:val="000000"/>
        </w:rPr>
      </w:pPr>
      <w:r w:rsidRPr="00A77F22">
        <w:rPr>
          <w:rFonts w:ascii="Times New Roman" w:hAnsi="Times New Roman"/>
          <w:b/>
          <w:color w:val="000000"/>
        </w:rPr>
        <w:t>Senate</w:t>
      </w:r>
      <w:r w:rsidRPr="00A77F22">
        <w:rPr>
          <w:rFonts w:ascii="Times New Roman" w:hAnsi="Times New Roman"/>
          <w:color w:val="000000"/>
        </w:rPr>
        <w:t xml:space="preserve"> – No action.</w:t>
      </w:r>
    </w:p>
    <w:p w:rsidR="00C829A0" w:rsidRPr="00A77F22" w:rsidRDefault="00C829A0" w:rsidP="00C829A0">
      <w:pPr>
        <w:pStyle w:val="BodyText"/>
        <w:ind w:left="360"/>
        <w:rPr>
          <w:rFonts w:ascii="Times New Roman" w:hAnsi="Times New Roman"/>
          <w:color w:val="000000"/>
        </w:rPr>
      </w:pPr>
    </w:p>
    <w:p w:rsidR="00C829A0" w:rsidRPr="00A77F22" w:rsidRDefault="00C829A0" w:rsidP="00C829A0">
      <w:pPr>
        <w:pStyle w:val="BodyText"/>
        <w:ind w:left="360"/>
        <w:rPr>
          <w:rFonts w:ascii="Times New Roman" w:hAnsi="Times New Roman"/>
          <w:color w:val="000000"/>
        </w:rPr>
      </w:pPr>
      <w:r w:rsidRPr="00A77F22">
        <w:rPr>
          <w:rFonts w:ascii="Times New Roman" w:hAnsi="Times New Roman"/>
          <w:b/>
          <w:color w:val="000000"/>
        </w:rPr>
        <w:t>House</w:t>
      </w:r>
      <w:r w:rsidRPr="00A77F22">
        <w:rPr>
          <w:rFonts w:ascii="Times New Roman" w:hAnsi="Times New Roman"/>
          <w:color w:val="000000"/>
        </w:rPr>
        <w:t xml:space="preserve"> – The House proposes </w:t>
      </w:r>
      <w:r w:rsidR="00CD0DAE" w:rsidRPr="00A77F22">
        <w:rPr>
          <w:rFonts w:ascii="Times New Roman" w:hAnsi="Times New Roman"/>
          <w:color w:val="000000"/>
        </w:rPr>
        <w:t xml:space="preserve">$391,000 in state funding in fiscal years 2019 and 2020 to pay for a portion of the vision screening of students in kindergarten, second or third grade, seventh grade, and tenth grade. </w:t>
      </w:r>
      <w:r w:rsidR="00D4615D" w:rsidRPr="00A77F22">
        <w:rPr>
          <w:rFonts w:ascii="Times New Roman" w:hAnsi="Times New Roman"/>
          <w:color w:val="000000"/>
        </w:rPr>
        <w:t xml:space="preserve"> </w:t>
      </w:r>
      <w:r w:rsidR="00CD0DAE" w:rsidRPr="00A77F22">
        <w:rPr>
          <w:rFonts w:ascii="Times New Roman" w:hAnsi="Times New Roman"/>
          <w:color w:val="000000"/>
        </w:rPr>
        <w:t>Eligible divisions would rec</w:t>
      </w:r>
      <w:r w:rsidR="00497020">
        <w:rPr>
          <w:rFonts w:ascii="Times New Roman" w:hAnsi="Times New Roman"/>
          <w:color w:val="000000"/>
        </w:rPr>
        <w:t>eive the state share</w:t>
      </w:r>
      <w:r w:rsidR="00CD0DAE" w:rsidRPr="00A77F22">
        <w:rPr>
          <w:rFonts w:ascii="Times New Roman" w:hAnsi="Times New Roman"/>
          <w:color w:val="000000"/>
        </w:rPr>
        <w:t xml:space="preserve"> of $7.00 for a vision screening of students in the grades described above.  Payments are subject to available funds and reimbursements may be prorated so that appropriation is not exceeded.  </w:t>
      </w:r>
      <w:r w:rsidR="00F41E2E" w:rsidRPr="00A77F22">
        <w:rPr>
          <w:rFonts w:ascii="Times New Roman" w:hAnsi="Times New Roman"/>
          <w:color w:val="000000"/>
        </w:rPr>
        <w:t xml:space="preserve">This funding would support the vision screening requirements contained in Section 22.1-273 of the </w:t>
      </w:r>
      <w:r w:rsidR="00F41E2E" w:rsidRPr="00497020">
        <w:rPr>
          <w:rFonts w:ascii="Times New Roman" w:hAnsi="Times New Roman"/>
          <w:i/>
          <w:color w:val="000000"/>
        </w:rPr>
        <w:t>Code of Virginia</w:t>
      </w:r>
      <w:r w:rsidR="00F41E2E" w:rsidRPr="00A77F22">
        <w:rPr>
          <w:rFonts w:ascii="Times New Roman" w:hAnsi="Times New Roman"/>
          <w:color w:val="000000"/>
        </w:rPr>
        <w:t>.</w:t>
      </w:r>
      <w:r w:rsidR="00497020">
        <w:rPr>
          <w:rFonts w:ascii="Times New Roman" w:hAnsi="Times New Roman"/>
          <w:color w:val="000000"/>
        </w:rPr>
        <w:t xml:space="preserve">  Priority for the funding must be given to schools that would most benefit from providing vision screening to students eligible for free lunch.</w:t>
      </w:r>
    </w:p>
    <w:p w:rsidR="00A77F22" w:rsidRPr="00A77F22" w:rsidRDefault="00A77F22" w:rsidP="00C829A0">
      <w:pPr>
        <w:pStyle w:val="BodyText"/>
        <w:ind w:left="360"/>
        <w:rPr>
          <w:rFonts w:ascii="Times New Roman" w:hAnsi="Times New Roman"/>
          <w:i/>
          <w:color w:val="000000"/>
        </w:rPr>
      </w:pPr>
    </w:p>
    <w:p w:rsidR="00A77F22" w:rsidRPr="00A77F22" w:rsidRDefault="00A77F22" w:rsidP="00C829A0">
      <w:pPr>
        <w:pStyle w:val="BodyText"/>
        <w:ind w:left="360"/>
        <w:rPr>
          <w:rFonts w:ascii="Times New Roman" w:hAnsi="Times New Roman"/>
          <w:i/>
          <w:color w:val="000000"/>
        </w:rPr>
      </w:pPr>
      <w:r w:rsidRPr="00A77F22">
        <w:rPr>
          <w:rFonts w:ascii="Times New Roman" w:hAnsi="Times New Roman"/>
          <w:b/>
          <w:i/>
          <w:color w:val="000000"/>
        </w:rPr>
        <w:t>Final General Assembly Action</w:t>
      </w:r>
      <w:r w:rsidRPr="00A77F22">
        <w:rPr>
          <w:rFonts w:ascii="Times New Roman" w:hAnsi="Times New Roman"/>
          <w:i/>
          <w:color w:val="000000"/>
        </w:rPr>
        <w:t xml:space="preserve"> – Same as the House amendment.</w:t>
      </w:r>
    </w:p>
    <w:p w:rsidR="00417576" w:rsidRDefault="00417576">
      <w:pPr>
        <w:rPr>
          <w:highlight w:val="yellow"/>
        </w:rPr>
      </w:pPr>
    </w:p>
    <w:p w:rsidR="00ED440D" w:rsidRDefault="00ED440D" w:rsidP="00421C50">
      <w:pPr>
        <w:pStyle w:val="Heading3"/>
      </w:pPr>
    </w:p>
    <w:p w:rsidR="00ED440D" w:rsidRDefault="00ED440D" w:rsidP="00421C50">
      <w:pPr>
        <w:pStyle w:val="Heading3"/>
      </w:pPr>
    </w:p>
    <w:p w:rsidR="00ED440D" w:rsidRDefault="00ED440D" w:rsidP="00421C50">
      <w:pPr>
        <w:pStyle w:val="Heading3"/>
      </w:pPr>
    </w:p>
    <w:p w:rsidR="00CA7512" w:rsidRPr="00FC08C9" w:rsidRDefault="0050142C" w:rsidP="00421C50">
      <w:pPr>
        <w:pStyle w:val="Heading3"/>
      </w:pPr>
      <w:r w:rsidRPr="00FC08C9">
        <w:lastRenderedPageBreak/>
        <w:t>4</w:t>
      </w:r>
      <w:r w:rsidR="006A6671" w:rsidRPr="00FC08C9">
        <w:t xml:space="preserve">.  </w:t>
      </w:r>
      <w:r w:rsidR="00CA7512" w:rsidRPr="00FC08C9">
        <w:t>Language-Only Amendments for Direct Aid Programs Inc</w:t>
      </w:r>
      <w:r w:rsidR="009269B1" w:rsidRPr="00FC08C9">
        <w:t>luded in HB</w:t>
      </w:r>
      <w:r w:rsidR="00CA7512" w:rsidRPr="00FC08C9">
        <w:t xml:space="preserve"> </w:t>
      </w:r>
      <w:r w:rsidR="00A77F22" w:rsidRPr="00FC08C9">
        <w:t>5002</w:t>
      </w:r>
    </w:p>
    <w:p w:rsidR="00E57A9D" w:rsidRPr="002804A6" w:rsidRDefault="00E57A9D" w:rsidP="00E57A9D">
      <w:pPr>
        <w:pStyle w:val="BodyText"/>
        <w:rPr>
          <w:rFonts w:ascii="Times New Roman" w:hAnsi="Times New Roman"/>
          <w:b/>
          <w:bCs/>
          <w:highlight w:val="yellow"/>
        </w:rPr>
      </w:pPr>
    </w:p>
    <w:p w:rsidR="004466AA" w:rsidRPr="00FC08C9" w:rsidRDefault="000460B7" w:rsidP="002E7790">
      <w:pPr>
        <w:pStyle w:val="Heading5"/>
      </w:pPr>
      <w:r w:rsidRPr="00FC08C9">
        <w:t>Early Reading Specialists Initiative</w:t>
      </w:r>
      <w:r w:rsidR="004466AA" w:rsidRPr="00FC08C9">
        <w:t xml:space="preserve"> </w:t>
      </w:r>
      <w:r w:rsidR="00AF0CED" w:rsidRPr="00FC08C9">
        <w:rPr>
          <w:color w:val="FF0000"/>
        </w:rPr>
        <w:br/>
      </w:r>
      <w:r w:rsidR="004466AA" w:rsidRPr="00FC08C9">
        <w:t xml:space="preserve"> </w:t>
      </w:r>
    </w:p>
    <w:p w:rsidR="00F82568" w:rsidRPr="00FC08C9" w:rsidRDefault="004A1B84" w:rsidP="00691837">
      <w:pPr>
        <w:autoSpaceDE w:val="0"/>
        <w:autoSpaceDN w:val="0"/>
        <w:adjustRightInd w:val="0"/>
        <w:ind w:left="360"/>
        <w:rPr>
          <w:sz w:val="24"/>
        </w:rPr>
      </w:pPr>
      <w:r w:rsidRPr="00FC08C9">
        <w:rPr>
          <w:b/>
          <w:sz w:val="24"/>
        </w:rPr>
        <w:t xml:space="preserve">Governor </w:t>
      </w:r>
      <w:r w:rsidRPr="00FC08C9">
        <w:rPr>
          <w:sz w:val="24"/>
        </w:rPr>
        <w:t xml:space="preserve">- </w:t>
      </w:r>
      <w:r w:rsidR="00DA1E01" w:rsidRPr="00FC08C9">
        <w:rPr>
          <w:sz w:val="24"/>
        </w:rPr>
        <w:t xml:space="preserve">The Governor’s introduced budget proposes </w:t>
      </w:r>
      <w:r w:rsidR="000460B7" w:rsidRPr="00FC08C9">
        <w:rPr>
          <w:sz w:val="24"/>
        </w:rPr>
        <w:t>changes to the eligibility criteria for the Early Reading Specialist Initiative</w:t>
      </w:r>
      <w:r w:rsidR="00F82568" w:rsidRPr="00FC08C9">
        <w:rPr>
          <w:sz w:val="24"/>
        </w:rPr>
        <w:t>.</w:t>
      </w:r>
      <w:r w:rsidR="000460B7" w:rsidRPr="00FC08C9">
        <w:rPr>
          <w:sz w:val="24"/>
        </w:rPr>
        <w:t xml:space="preserve">  Schools with a third grade that rank lowest on the reading Standards of Learning assessments will be given priority for the state share of funding </w:t>
      </w:r>
      <w:r w:rsidR="006942ED" w:rsidRPr="00FC08C9">
        <w:rPr>
          <w:sz w:val="24"/>
        </w:rPr>
        <w:t xml:space="preserve">for </w:t>
      </w:r>
      <w:r w:rsidR="000460B7" w:rsidRPr="00FC08C9">
        <w:rPr>
          <w:sz w:val="24"/>
        </w:rPr>
        <w:t>a reading specialist</w:t>
      </w:r>
      <w:r w:rsidR="006942ED" w:rsidRPr="00FC08C9">
        <w:rPr>
          <w:sz w:val="24"/>
        </w:rPr>
        <w:t xml:space="preserve"> in such schools</w:t>
      </w:r>
      <w:r w:rsidR="000460B7" w:rsidRPr="00FC08C9">
        <w:rPr>
          <w:sz w:val="24"/>
        </w:rPr>
        <w:t>.  Schools receiving state funds in fiscal year 2018 under this initiative are no longer automatically eligible to receive funding in fiscal year 2019 or fiscal year 2020.</w:t>
      </w:r>
      <w:r w:rsidR="009E1A06" w:rsidRPr="00FC08C9">
        <w:rPr>
          <w:sz w:val="24"/>
        </w:rPr>
        <w:t xml:space="preserve">  The new language also allows DOE to award any unallocated funds from this initiative to</w:t>
      </w:r>
      <w:r w:rsidR="000460B7" w:rsidRPr="00FC08C9">
        <w:rPr>
          <w:sz w:val="24"/>
        </w:rPr>
        <w:t xml:space="preserve"> </w:t>
      </w:r>
      <w:r w:rsidR="009E1A06" w:rsidRPr="00FC08C9">
        <w:rPr>
          <w:sz w:val="24"/>
        </w:rPr>
        <w:t>schools eligible for funding under the Math/Reading Instructional Specialists Initiative.</w:t>
      </w:r>
      <w:r w:rsidR="000460B7" w:rsidRPr="00FC08C9">
        <w:rPr>
          <w:sz w:val="24"/>
        </w:rPr>
        <w:t xml:space="preserve"> </w:t>
      </w:r>
      <w:r w:rsidR="009E1A06" w:rsidRPr="00FC08C9">
        <w:rPr>
          <w:sz w:val="24"/>
        </w:rPr>
        <w:t xml:space="preserve"> </w:t>
      </w:r>
      <w:r w:rsidR="000460B7" w:rsidRPr="00FC08C9">
        <w:rPr>
          <w:sz w:val="24"/>
        </w:rPr>
        <w:t xml:space="preserve">This action distributes state funds to school divisions in a different manner in the 2018-2020 biennium than in fiscal year 2018, but total state funding for the program remains constant.  </w:t>
      </w:r>
      <w:r w:rsidR="00F82568" w:rsidRPr="00FC08C9">
        <w:rPr>
          <w:sz w:val="24"/>
        </w:rPr>
        <w:t xml:space="preserve"> </w:t>
      </w:r>
    </w:p>
    <w:p w:rsidR="004A1B84" w:rsidRPr="00FC08C9" w:rsidRDefault="004A1B84" w:rsidP="00691837">
      <w:pPr>
        <w:autoSpaceDE w:val="0"/>
        <w:autoSpaceDN w:val="0"/>
        <w:adjustRightInd w:val="0"/>
        <w:ind w:left="360"/>
        <w:rPr>
          <w:sz w:val="24"/>
        </w:rPr>
      </w:pPr>
    </w:p>
    <w:p w:rsidR="004A1B84" w:rsidRPr="00FC08C9" w:rsidRDefault="004A1B84" w:rsidP="00691837">
      <w:pPr>
        <w:autoSpaceDE w:val="0"/>
        <w:autoSpaceDN w:val="0"/>
        <w:adjustRightInd w:val="0"/>
        <w:ind w:left="360"/>
        <w:rPr>
          <w:sz w:val="24"/>
        </w:rPr>
      </w:pPr>
      <w:r w:rsidRPr="00FC08C9">
        <w:rPr>
          <w:b/>
          <w:sz w:val="24"/>
        </w:rPr>
        <w:t xml:space="preserve">Senate </w:t>
      </w:r>
      <w:r w:rsidRPr="00FC08C9">
        <w:rPr>
          <w:sz w:val="24"/>
        </w:rPr>
        <w:t>– Same as the Governor’s introduced budget.</w:t>
      </w:r>
    </w:p>
    <w:p w:rsidR="004A1B84" w:rsidRPr="00FC08C9" w:rsidRDefault="004A1B84" w:rsidP="00691837">
      <w:pPr>
        <w:autoSpaceDE w:val="0"/>
        <w:autoSpaceDN w:val="0"/>
        <w:adjustRightInd w:val="0"/>
        <w:ind w:left="360"/>
        <w:rPr>
          <w:sz w:val="24"/>
        </w:rPr>
      </w:pPr>
    </w:p>
    <w:p w:rsidR="004A1B84" w:rsidRPr="00FC08C9" w:rsidRDefault="004A1B84" w:rsidP="00691837">
      <w:pPr>
        <w:autoSpaceDE w:val="0"/>
        <w:autoSpaceDN w:val="0"/>
        <w:adjustRightInd w:val="0"/>
        <w:ind w:left="360"/>
        <w:rPr>
          <w:sz w:val="24"/>
        </w:rPr>
      </w:pPr>
      <w:r w:rsidRPr="00FC08C9">
        <w:rPr>
          <w:b/>
          <w:sz w:val="24"/>
        </w:rPr>
        <w:t>House</w:t>
      </w:r>
      <w:r w:rsidRPr="00FC08C9">
        <w:rPr>
          <w:sz w:val="24"/>
        </w:rPr>
        <w:t xml:space="preserve"> – Same as the Governor’s introduced budget.</w:t>
      </w:r>
    </w:p>
    <w:p w:rsidR="00FC08C9" w:rsidRPr="00FC08C9" w:rsidRDefault="00FC08C9" w:rsidP="00691837">
      <w:pPr>
        <w:autoSpaceDE w:val="0"/>
        <w:autoSpaceDN w:val="0"/>
        <w:adjustRightInd w:val="0"/>
        <w:ind w:left="360"/>
        <w:rPr>
          <w:sz w:val="24"/>
        </w:rPr>
      </w:pPr>
    </w:p>
    <w:p w:rsidR="00FC08C9" w:rsidRPr="00FC08C9" w:rsidRDefault="00FC08C9" w:rsidP="00691837">
      <w:pPr>
        <w:autoSpaceDE w:val="0"/>
        <w:autoSpaceDN w:val="0"/>
        <w:adjustRightInd w:val="0"/>
        <w:ind w:left="360"/>
        <w:rPr>
          <w:i/>
          <w:sz w:val="24"/>
        </w:rPr>
      </w:pPr>
      <w:r w:rsidRPr="00FC08C9">
        <w:rPr>
          <w:b/>
          <w:i/>
          <w:sz w:val="24"/>
        </w:rPr>
        <w:t>Final General Assembly Action</w:t>
      </w:r>
      <w:r w:rsidRPr="00FC08C9">
        <w:rPr>
          <w:i/>
          <w:sz w:val="24"/>
        </w:rPr>
        <w:t xml:space="preserve"> – Same as the Governor’s introduced budget.</w:t>
      </w:r>
    </w:p>
    <w:p w:rsidR="00EA6248" w:rsidRPr="002804A6" w:rsidRDefault="00EA6248" w:rsidP="00EA6248">
      <w:pPr>
        <w:pStyle w:val="BodyText"/>
        <w:ind w:left="360"/>
        <w:rPr>
          <w:rFonts w:ascii="Times New Roman" w:hAnsi="Times New Roman"/>
          <w:b/>
          <w:bCs/>
          <w:highlight w:val="yellow"/>
        </w:rPr>
      </w:pPr>
    </w:p>
    <w:p w:rsidR="000460B7" w:rsidRPr="009E24DB" w:rsidRDefault="000460B7" w:rsidP="002E7790">
      <w:pPr>
        <w:pStyle w:val="Heading5"/>
      </w:pPr>
      <w:r w:rsidRPr="009E24DB">
        <w:t>Math/Reading Instructional Specialists Initiative</w:t>
      </w:r>
    </w:p>
    <w:p w:rsidR="000460B7" w:rsidRPr="009E24DB" w:rsidRDefault="000460B7" w:rsidP="000460B7">
      <w:pPr>
        <w:pStyle w:val="BodyText"/>
        <w:rPr>
          <w:rFonts w:ascii="Times New Roman" w:hAnsi="Times New Roman"/>
          <w:b/>
          <w:bCs/>
        </w:rPr>
      </w:pPr>
    </w:p>
    <w:p w:rsidR="000460B7" w:rsidRPr="009E24DB" w:rsidRDefault="004A1B84" w:rsidP="000460B7">
      <w:pPr>
        <w:pStyle w:val="BodyText"/>
        <w:ind w:left="360"/>
        <w:rPr>
          <w:rFonts w:ascii="Times New Roman" w:hAnsi="Times New Roman"/>
          <w:bCs/>
        </w:rPr>
      </w:pPr>
      <w:r w:rsidRPr="009E24DB">
        <w:rPr>
          <w:rFonts w:ascii="Times New Roman" w:hAnsi="Times New Roman"/>
          <w:b/>
          <w:bCs/>
        </w:rPr>
        <w:t xml:space="preserve">Governor </w:t>
      </w:r>
      <w:r w:rsidRPr="009E24DB">
        <w:rPr>
          <w:rFonts w:ascii="Times New Roman" w:hAnsi="Times New Roman"/>
          <w:bCs/>
        </w:rPr>
        <w:t xml:space="preserve">- </w:t>
      </w:r>
      <w:r w:rsidR="000460B7" w:rsidRPr="009E24DB">
        <w:rPr>
          <w:rFonts w:ascii="Times New Roman" w:hAnsi="Times New Roman"/>
          <w:bCs/>
        </w:rPr>
        <w:t xml:space="preserve">The Governor’s introduced budget proposes </w:t>
      </w:r>
      <w:r w:rsidR="005B65E7" w:rsidRPr="009E24DB">
        <w:rPr>
          <w:rFonts w:ascii="Times New Roman" w:hAnsi="Times New Roman"/>
          <w:bCs/>
        </w:rPr>
        <w:t>changes to the eligibility criteria for the Math/Reading Specialist Initiative</w:t>
      </w:r>
      <w:r w:rsidR="000460B7" w:rsidRPr="009E24DB">
        <w:rPr>
          <w:rFonts w:ascii="Times New Roman" w:hAnsi="Times New Roman"/>
          <w:bCs/>
        </w:rPr>
        <w:t>.</w:t>
      </w:r>
      <w:r w:rsidR="005B65E7" w:rsidRPr="009E24DB">
        <w:rPr>
          <w:rFonts w:ascii="Times New Roman" w:hAnsi="Times New Roman"/>
          <w:bCs/>
        </w:rPr>
        <w:t xml:space="preserve">  The Chapter 836 language uses accreditation as the mechanism for determining program eligibility.  The proposed language assigns eligibility based upon the schools that rank lowest on the Spring 2017 SOL math or reading assessment.</w:t>
      </w:r>
      <w:r w:rsidR="00723A6B" w:rsidRPr="009E24DB">
        <w:rPr>
          <w:rFonts w:ascii="Times New Roman" w:hAnsi="Times New Roman"/>
          <w:bCs/>
        </w:rPr>
        <w:t xml:space="preserve">  The state share of funding for a reading or math specialist is available to eligible schools for both years of the biennium. </w:t>
      </w:r>
      <w:r w:rsidR="0002234D" w:rsidRPr="009E24DB">
        <w:rPr>
          <w:rFonts w:ascii="Times New Roman" w:hAnsi="Times New Roman"/>
          <w:bCs/>
        </w:rPr>
        <w:t xml:space="preserve"> </w:t>
      </w:r>
      <w:r w:rsidR="0002234D" w:rsidRPr="009E24DB">
        <w:rPr>
          <w:rFonts w:ascii="Times New Roman" w:hAnsi="Times New Roman"/>
        </w:rPr>
        <w:t>The new language also allows DOE to award any unallocated funds from this initiative to schools eligible for funding under the Early Reading Specialists Initiative.  This action distributes state funds to school divisions in a different manner in the 2018-2020 biennium than in fiscal year 2018, but total state funding for the program remains constant.</w:t>
      </w:r>
      <w:r w:rsidR="00723A6B" w:rsidRPr="009E24DB">
        <w:rPr>
          <w:rFonts w:ascii="Times New Roman" w:hAnsi="Times New Roman"/>
          <w:bCs/>
        </w:rPr>
        <w:t xml:space="preserve">   </w:t>
      </w:r>
      <w:r w:rsidR="005B65E7" w:rsidRPr="009E24DB">
        <w:rPr>
          <w:rFonts w:ascii="Times New Roman" w:hAnsi="Times New Roman"/>
          <w:bCs/>
        </w:rPr>
        <w:t xml:space="preserve">  </w:t>
      </w:r>
    </w:p>
    <w:p w:rsidR="004A1B84" w:rsidRPr="009E24DB" w:rsidRDefault="004A1B84" w:rsidP="000460B7">
      <w:pPr>
        <w:pStyle w:val="BodyText"/>
        <w:ind w:left="360"/>
        <w:rPr>
          <w:rFonts w:ascii="Times New Roman" w:hAnsi="Times New Roman"/>
          <w:bCs/>
        </w:rPr>
      </w:pPr>
    </w:p>
    <w:p w:rsidR="004A1B84" w:rsidRPr="009E24DB" w:rsidRDefault="004A1B84" w:rsidP="004A1B84">
      <w:pPr>
        <w:autoSpaceDE w:val="0"/>
        <w:autoSpaceDN w:val="0"/>
        <w:adjustRightInd w:val="0"/>
        <w:ind w:left="360"/>
        <w:rPr>
          <w:sz w:val="24"/>
        </w:rPr>
      </w:pPr>
      <w:r w:rsidRPr="009E24DB">
        <w:rPr>
          <w:b/>
          <w:sz w:val="24"/>
        </w:rPr>
        <w:t xml:space="preserve">Senate </w:t>
      </w:r>
      <w:r w:rsidRPr="009E24DB">
        <w:rPr>
          <w:sz w:val="24"/>
        </w:rPr>
        <w:t>– Same as the Governor’s introduced budget.</w:t>
      </w:r>
    </w:p>
    <w:p w:rsidR="004A1B84" w:rsidRPr="009E24DB" w:rsidRDefault="004A1B84" w:rsidP="004A1B84">
      <w:pPr>
        <w:autoSpaceDE w:val="0"/>
        <w:autoSpaceDN w:val="0"/>
        <w:adjustRightInd w:val="0"/>
        <w:ind w:left="360"/>
        <w:rPr>
          <w:sz w:val="24"/>
        </w:rPr>
      </w:pPr>
    </w:p>
    <w:p w:rsidR="004A1B84" w:rsidRPr="009E24DB" w:rsidRDefault="004A1B84" w:rsidP="004A1B84">
      <w:pPr>
        <w:autoSpaceDE w:val="0"/>
        <w:autoSpaceDN w:val="0"/>
        <w:adjustRightInd w:val="0"/>
        <w:ind w:left="360"/>
        <w:rPr>
          <w:sz w:val="24"/>
        </w:rPr>
      </w:pPr>
      <w:r w:rsidRPr="009E24DB">
        <w:rPr>
          <w:b/>
          <w:sz w:val="24"/>
        </w:rPr>
        <w:t>House</w:t>
      </w:r>
      <w:r w:rsidRPr="009E24DB">
        <w:rPr>
          <w:sz w:val="24"/>
        </w:rPr>
        <w:t xml:space="preserve"> – Same as the Governor’s introduced budget.</w:t>
      </w:r>
    </w:p>
    <w:p w:rsidR="009E24DB" w:rsidRPr="009E24DB" w:rsidRDefault="009E24DB" w:rsidP="004A1B84">
      <w:pPr>
        <w:autoSpaceDE w:val="0"/>
        <w:autoSpaceDN w:val="0"/>
        <w:adjustRightInd w:val="0"/>
        <w:ind w:left="360"/>
        <w:rPr>
          <w:sz w:val="24"/>
        </w:rPr>
      </w:pPr>
    </w:p>
    <w:p w:rsidR="009E24DB" w:rsidRDefault="009E24DB" w:rsidP="004A1B84">
      <w:pPr>
        <w:autoSpaceDE w:val="0"/>
        <w:autoSpaceDN w:val="0"/>
        <w:adjustRightInd w:val="0"/>
        <w:ind w:left="360"/>
        <w:rPr>
          <w:i/>
          <w:sz w:val="24"/>
        </w:rPr>
      </w:pPr>
      <w:r w:rsidRPr="009E24DB">
        <w:rPr>
          <w:b/>
          <w:i/>
          <w:sz w:val="24"/>
        </w:rPr>
        <w:t>Final General Assembly Action</w:t>
      </w:r>
      <w:r w:rsidRPr="009E24DB">
        <w:rPr>
          <w:i/>
          <w:sz w:val="24"/>
        </w:rPr>
        <w:t xml:space="preserve"> – Same as the Governor’s introduced budget.</w:t>
      </w:r>
    </w:p>
    <w:p w:rsidR="00BA13A6" w:rsidRDefault="00BA13A6" w:rsidP="004A1B84">
      <w:pPr>
        <w:autoSpaceDE w:val="0"/>
        <w:autoSpaceDN w:val="0"/>
        <w:adjustRightInd w:val="0"/>
        <w:ind w:left="360"/>
        <w:rPr>
          <w:i/>
          <w:sz w:val="24"/>
        </w:rPr>
      </w:pPr>
    </w:p>
    <w:p w:rsidR="00762C70" w:rsidRPr="009E24DB" w:rsidRDefault="009269B1" w:rsidP="002E7790">
      <w:pPr>
        <w:pStyle w:val="Heading5"/>
      </w:pPr>
      <w:r w:rsidRPr="009E24DB">
        <w:t xml:space="preserve">Reallocation of </w:t>
      </w:r>
      <w:r w:rsidR="00E46D4B" w:rsidRPr="009E24DB">
        <w:t>Virginia Preschool Initiative</w:t>
      </w:r>
      <w:r w:rsidRPr="009E24DB">
        <w:t xml:space="preserve"> Slots</w:t>
      </w:r>
      <w:r w:rsidR="006F03F3" w:rsidRPr="009E24DB">
        <w:t xml:space="preserve"> </w:t>
      </w:r>
    </w:p>
    <w:p w:rsidR="00DA1E01" w:rsidRPr="009E24DB" w:rsidRDefault="00DA1E01" w:rsidP="00F757E9">
      <w:pPr>
        <w:pStyle w:val="BodyText"/>
        <w:rPr>
          <w:rFonts w:ascii="Times New Roman" w:hAnsi="Times New Roman"/>
          <w:b/>
          <w:bCs/>
        </w:rPr>
      </w:pPr>
    </w:p>
    <w:p w:rsidR="00793C98" w:rsidRPr="009E24DB" w:rsidRDefault="00FA6288" w:rsidP="005E532F">
      <w:pPr>
        <w:pStyle w:val="BodyText"/>
        <w:ind w:left="360"/>
        <w:rPr>
          <w:rFonts w:ascii="Times New Roman" w:hAnsi="Times New Roman"/>
          <w:bCs/>
        </w:rPr>
      </w:pPr>
      <w:r w:rsidRPr="009E24DB">
        <w:rPr>
          <w:rFonts w:ascii="Times New Roman" w:hAnsi="Times New Roman"/>
          <w:b/>
          <w:bCs/>
        </w:rPr>
        <w:t xml:space="preserve">Governor </w:t>
      </w:r>
      <w:r w:rsidRPr="009E24DB">
        <w:rPr>
          <w:rFonts w:ascii="Times New Roman" w:hAnsi="Times New Roman"/>
          <w:bCs/>
        </w:rPr>
        <w:t xml:space="preserve">- </w:t>
      </w:r>
      <w:r w:rsidR="00170A91" w:rsidRPr="009E24DB">
        <w:rPr>
          <w:rFonts w:ascii="Times New Roman" w:hAnsi="Times New Roman"/>
          <w:bCs/>
        </w:rPr>
        <w:t>The Govern</w:t>
      </w:r>
      <w:r w:rsidR="009269B1" w:rsidRPr="009E24DB">
        <w:rPr>
          <w:rFonts w:ascii="Times New Roman" w:hAnsi="Times New Roman"/>
          <w:bCs/>
        </w:rPr>
        <w:t>or’s introduced budget includes new language allowing</w:t>
      </w:r>
      <w:r w:rsidR="00840308" w:rsidRPr="009E24DB">
        <w:rPr>
          <w:rFonts w:ascii="Times New Roman" w:hAnsi="Times New Roman"/>
          <w:bCs/>
        </w:rPr>
        <w:t>, subject to available funds each year,</w:t>
      </w:r>
      <w:r w:rsidR="00170A91" w:rsidRPr="009E24DB">
        <w:rPr>
          <w:rFonts w:ascii="Times New Roman" w:hAnsi="Times New Roman"/>
          <w:bCs/>
        </w:rPr>
        <w:t xml:space="preserve"> </w:t>
      </w:r>
      <w:r w:rsidR="009269B1" w:rsidRPr="009E24DB">
        <w:rPr>
          <w:rFonts w:ascii="Times New Roman" w:hAnsi="Times New Roman"/>
          <w:bCs/>
        </w:rPr>
        <w:t xml:space="preserve">allocation of </w:t>
      </w:r>
      <w:r w:rsidR="00170A91" w:rsidRPr="009E24DB">
        <w:rPr>
          <w:rFonts w:ascii="Times New Roman" w:hAnsi="Times New Roman"/>
          <w:bCs/>
        </w:rPr>
        <w:t xml:space="preserve">additional VPI slots to school divisions that have utilized 100 percent of their calculated slots the previous year and have a waiting list of unserved children as certified on the Department of Education’s October 1 Fall Verification </w:t>
      </w:r>
      <w:r w:rsidR="00170A91" w:rsidRPr="009E24DB">
        <w:rPr>
          <w:rFonts w:ascii="Times New Roman" w:hAnsi="Times New Roman"/>
          <w:bCs/>
        </w:rPr>
        <w:lastRenderedPageBreak/>
        <w:t>Report in the previous year.</w:t>
      </w:r>
      <w:r w:rsidR="002E0816" w:rsidRPr="009E24DB">
        <w:rPr>
          <w:rFonts w:ascii="Times New Roman" w:hAnsi="Times New Roman"/>
          <w:bCs/>
        </w:rPr>
        <w:t xml:space="preserve">  Funding for the reallocation is based on the difference between the slots in the calculation for the </w:t>
      </w:r>
      <w:r w:rsidR="009269B1" w:rsidRPr="009E24DB">
        <w:rPr>
          <w:rFonts w:ascii="Times New Roman" w:hAnsi="Times New Roman"/>
          <w:bCs/>
        </w:rPr>
        <w:t xml:space="preserve">current </w:t>
      </w:r>
      <w:r w:rsidR="002E0816" w:rsidRPr="009E24DB">
        <w:rPr>
          <w:rFonts w:ascii="Times New Roman" w:hAnsi="Times New Roman"/>
          <w:bCs/>
        </w:rPr>
        <w:t xml:space="preserve">program appropriation and the slots reported in the May 15 annual </w:t>
      </w:r>
      <w:r w:rsidR="00840308" w:rsidRPr="009E24DB">
        <w:rPr>
          <w:rFonts w:ascii="Times New Roman" w:hAnsi="Times New Roman"/>
          <w:bCs/>
        </w:rPr>
        <w:t>grant proposal</w:t>
      </w:r>
      <w:r w:rsidR="009269B1" w:rsidRPr="009E24DB">
        <w:rPr>
          <w:rFonts w:ascii="Times New Roman" w:hAnsi="Times New Roman"/>
          <w:bCs/>
        </w:rPr>
        <w:t>s from school divisions</w:t>
      </w:r>
      <w:r w:rsidR="002E0816" w:rsidRPr="009E24DB">
        <w:rPr>
          <w:rFonts w:ascii="Times New Roman" w:hAnsi="Times New Roman"/>
          <w:bCs/>
        </w:rPr>
        <w:t xml:space="preserve">. </w:t>
      </w:r>
      <w:r w:rsidR="00840308" w:rsidRPr="009E24DB">
        <w:rPr>
          <w:rFonts w:ascii="Times New Roman" w:hAnsi="Times New Roman"/>
          <w:bCs/>
        </w:rPr>
        <w:t xml:space="preserve"> Only school divisions that report using 100 percent of the upcoming school year slot allocation in the May </w:t>
      </w:r>
      <w:r w:rsidR="0013646F" w:rsidRPr="009E24DB">
        <w:rPr>
          <w:rFonts w:ascii="Times New Roman" w:hAnsi="Times New Roman"/>
          <w:bCs/>
        </w:rPr>
        <w:t>15</w:t>
      </w:r>
      <w:r w:rsidR="00840308" w:rsidRPr="009E24DB">
        <w:rPr>
          <w:rFonts w:ascii="Times New Roman" w:hAnsi="Times New Roman"/>
          <w:bCs/>
        </w:rPr>
        <w:t xml:space="preserve"> grant proposal are eligible for slot reallocation funding.</w:t>
      </w:r>
    </w:p>
    <w:p w:rsidR="00AA2929" w:rsidRPr="009E24DB" w:rsidRDefault="00AA2929" w:rsidP="005E532F">
      <w:pPr>
        <w:pStyle w:val="BodyText"/>
        <w:ind w:left="360"/>
        <w:rPr>
          <w:rFonts w:ascii="Times New Roman" w:hAnsi="Times New Roman"/>
          <w:bCs/>
        </w:rPr>
      </w:pPr>
    </w:p>
    <w:p w:rsidR="00AA2929" w:rsidRPr="009E24DB" w:rsidRDefault="00AA2929" w:rsidP="009E3BDF">
      <w:pPr>
        <w:pStyle w:val="BodyText"/>
        <w:ind w:left="360"/>
        <w:rPr>
          <w:rFonts w:ascii="Times New Roman" w:hAnsi="Times New Roman"/>
          <w:bCs/>
        </w:rPr>
      </w:pPr>
      <w:r w:rsidRPr="009E24DB">
        <w:rPr>
          <w:rFonts w:ascii="Times New Roman" w:hAnsi="Times New Roman"/>
          <w:bCs/>
        </w:rPr>
        <w:t xml:space="preserve">Additional </w:t>
      </w:r>
      <w:r w:rsidR="006A03FE" w:rsidRPr="009E24DB">
        <w:rPr>
          <w:rFonts w:ascii="Times New Roman" w:hAnsi="Times New Roman"/>
          <w:bCs/>
        </w:rPr>
        <w:t xml:space="preserve">language </w:t>
      </w:r>
      <w:r w:rsidRPr="009E24DB">
        <w:rPr>
          <w:rFonts w:ascii="Times New Roman" w:hAnsi="Times New Roman"/>
          <w:bCs/>
        </w:rPr>
        <w:t xml:space="preserve">changes </w:t>
      </w:r>
      <w:r w:rsidR="006A03FE" w:rsidRPr="009E24DB">
        <w:rPr>
          <w:rFonts w:ascii="Times New Roman" w:hAnsi="Times New Roman"/>
          <w:bCs/>
        </w:rPr>
        <w:t xml:space="preserve">are intended for clarification and to align </w:t>
      </w:r>
      <w:r w:rsidRPr="009E24DB">
        <w:rPr>
          <w:rFonts w:ascii="Times New Roman" w:hAnsi="Times New Roman"/>
          <w:bCs/>
        </w:rPr>
        <w:t xml:space="preserve">language </w:t>
      </w:r>
      <w:r w:rsidR="006A03FE" w:rsidRPr="009E24DB">
        <w:rPr>
          <w:rFonts w:ascii="Times New Roman" w:hAnsi="Times New Roman"/>
          <w:bCs/>
        </w:rPr>
        <w:t>to</w:t>
      </w:r>
      <w:r w:rsidRPr="009E24DB">
        <w:rPr>
          <w:rFonts w:ascii="Times New Roman" w:hAnsi="Times New Roman"/>
          <w:bCs/>
        </w:rPr>
        <w:t xml:space="preserve"> current practices</w:t>
      </w:r>
      <w:r w:rsidR="009269B1" w:rsidRPr="009E24DB">
        <w:rPr>
          <w:rFonts w:ascii="Times New Roman" w:hAnsi="Times New Roman"/>
          <w:bCs/>
        </w:rPr>
        <w:t xml:space="preserve"> in operating the program</w:t>
      </w:r>
      <w:r w:rsidRPr="009E24DB">
        <w:rPr>
          <w:rFonts w:ascii="Times New Roman" w:hAnsi="Times New Roman"/>
          <w:bCs/>
        </w:rPr>
        <w:t>.</w:t>
      </w:r>
    </w:p>
    <w:p w:rsidR="00FA6288" w:rsidRPr="009E24DB" w:rsidRDefault="00FA6288" w:rsidP="009E3BDF">
      <w:pPr>
        <w:pStyle w:val="BodyText"/>
        <w:ind w:left="360"/>
        <w:rPr>
          <w:rFonts w:ascii="Times New Roman" w:hAnsi="Times New Roman"/>
          <w:bCs/>
        </w:rPr>
      </w:pPr>
    </w:p>
    <w:p w:rsidR="00FA6288" w:rsidRPr="009E24DB" w:rsidRDefault="00FA6288" w:rsidP="009E3BDF">
      <w:pPr>
        <w:autoSpaceDE w:val="0"/>
        <w:autoSpaceDN w:val="0"/>
        <w:adjustRightInd w:val="0"/>
        <w:ind w:left="360"/>
        <w:rPr>
          <w:sz w:val="24"/>
        </w:rPr>
      </w:pPr>
      <w:r w:rsidRPr="009E24DB">
        <w:rPr>
          <w:b/>
          <w:sz w:val="24"/>
        </w:rPr>
        <w:t xml:space="preserve">Senate </w:t>
      </w:r>
      <w:r w:rsidRPr="009E24DB">
        <w:rPr>
          <w:sz w:val="24"/>
        </w:rPr>
        <w:t>– Same as the Governor’s introduced budget.</w:t>
      </w:r>
    </w:p>
    <w:p w:rsidR="00FA6288" w:rsidRPr="009E24DB" w:rsidRDefault="00FA6288" w:rsidP="009E3BDF">
      <w:pPr>
        <w:autoSpaceDE w:val="0"/>
        <w:autoSpaceDN w:val="0"/>
        <w:adjustRightInd w:val="0"/>
        <w:ind w:left="360"/>
        <w:rPr>
          <w:sz w:val="24"/>
        </w:rPr>
      </w:pPr>
    </w:p>
    <w:p w:rsidR="00054213" w:rsidRPr="009E24DB" w:rsidRDefault="00FA6288" w:rsidP="009E3BDF">
      <w:pPr>
        <w:autoSpaceDE w:val="0"/>
        <w:autoSpaceDN w:val="0"/>
        <w:adjustRightInd w:val="0"/>
        <w:ind w:left="360"/>
        <w:rPr>
          <w:sz w:val="24"/>
        </w:rPr>
      </w:pPr>
      <w:r w:rsidRPr="009E24DB">
        <w:rPr>
          <w:b/>
          <w:sz w:val="24"/>
        </w:rPr>
        <w:t>House</w:t>
      </w:r>
      <w:r w:rsidRPr="009E24DB">
        <w:rPr>
          <w:sz w:val="24"/>
        </w:rPr>
        <w:t xml:space="preserve"> – </w:t>
      </w:r>
      <w:r w:rsidR="00431FA1" w:rsidRPr="009E24DB">
        <w:rPr>
          <w:sz w:val="24"/>
        </w:rPr>
        <w:t xml:space="preserve">Proposes to remove language in the </w:t>
      </w:r>
      <w:r w:rsidRPr="009E24DB">
        <w:rPr>
          <w:sz w:val="24"/>
        </w:rPr>
        <w:t>introduced budget</w:t>
      </w:r>
      <w:r w:rsidR="00431FA1" w:rsidRPr="009E24DB">
        <w:rPr>
          <w:sz w:val="24"/>
        </w:rPr>
        <w:t xml:space="preserve"> (referenced above) providing a process for allocating additional VPI slots</w:t>
      </w:r>
      <w:r w:rsidR="004D15D5" w:rsidRPr="009E24DB">
        <w:rPr>
          <w:sz w:val="24"/>
        </w:rPr>
        <w:t xml:space="preserve"> to school divisions</w:t>
      </w:r>
      <w:r w:rsidRPr="009E24DB">
        <w:rPr>
          <w:sz w:val="24"/>
        </w:rPr>
        <w:t>.</w:t>
      </w:r>
      <w:r w:rsidR="00C7083F" w:rsidRPr="009E24DB">
        <w:rPr>
          <w:sz w:val="24"/>
        </w:rPr>
        <w:t xml:space="preserve">  The House proposes </w:t>
      </w:r>
      <w:r w:rsidR="004D15D5" w:rsidRPr="009E24DB">
        <w:rPr>
          <w:sz w:val="24"/>
        </w:rPr>
        <w:t xml:space="preserve">new </w:t>
      </w:r>
      <w:r w:rsidR="00C7083F" w:rsidRPr="009E24DB">
        <w:rPr>
          <w:sz w:val="24"/>
        </w:rPr>
        <w:t xml:space="preserve">language </w:t>
      </w:r>
      <w:r w:rsidR="004D15D5" w:rsidRPr="009E24DB">
        <w:rPr>
          <w:sz w:val="24"/>
        </w:rPr>
        <w:t xml:space="preserve">that, beginning in fiscal year 2020, would provide one-time waiting list slots, subject to available funds, </w:t>
      </w:r>
      <w:r w:rsidR="00C7083F" w:rsidRPr="009E24DB">
        <w:rPr>
          <w:sz w:val="24"/>
        </w:rPr>
        <w:t xml:space="preserve">to </w:t>
      </w:r>
      <w:r w:rsidR="004D15D5" w:rsidRPr="009E24DB">
        <w:rPr>
          <w:sz w:val="24"/>
        </w:rPr>
        <w:t xml:space="preserve">divisions that utilized 100 percent of their slots and </w:t>
      </w:r>
      <w:r w:rsidR="00037B16" w:rsidRPr="009E24DB">
        <w:rPr>
          <w:sz w:val="24"/>
        </w:rPr>
        <w:t>reported</w:t>
      </w:r>
      <w:r w:rsidR="004D15D5" w:rsidRPr="009E24DB">
        <w:rPr>
          <w:sz w:val="24"/>
        </w:rPr>
        <w:t xml:space="preserve"> a waiting list of eligible children </w:t>
      </w:r>
      <w:r w:rsidR="00037B16" w:rsidRPr="009E24DB">
        <w:rPr>
          <w:sz w:val="24"/>
        </w:rPr>
        <w:t>in the previous school year</w:t>
      </w:r>
      <w:r w:rsidR="0080113E" w:rsidRPr="009E24DB">
        <w:rPr>
          <w:sz w:val="24"/>
        </w:rPr>
        <w:t xml:space="preserve">, </w:t>
      </w:r>
      <w:r w:rsidR="008A7EB5" w:rsidRPr="009E24DB">
        <w:rPr>
          <w:sz w:val="24"/>
        </w:rPr>
        <w:t>and</w:t>
      </w:r>
      <w:r w:rsidR="0080113E" w:rsidRPr="009E24DB">
        <w:rPr>
          <w:sz w:val="24"/>
        </w:rPr>
        <w:t xml:space="preserve"> </w:t>
      </w:r>
      <w:r w:rsidR="008A7EB5" w:rsidRPr="009E24DB">
        <w:rPr>
          <w:sz w:val="24"/>
        </w:rPr>
        <w:t>that report using 100 percent of the upcoming school year slot allocation in the May 15 grant proposal and using 100 percent of the school year slot allocation on the October 1 fall verification report</w:t>
      </w:r>
      <w:r w:rsidR="004434B1" w:rsidRPr="009E24DB">
        <w:rPr>
          <w:sz w:val="24"/>
        </w:rPr>
        <w:t xml:space="preserve"> </w:t>
      </w:r>
      <w:r w:rsidR="008A7EB5" w:rsidRPr="009E24DB">
        <w:rPr>
          <w:sz w:val="24"/>
        </w:rPr>
        <w:t>submitted to the Department of Education for the school year that waiting list slots are provided</w:t>
      </w:r>
      <w:r w:rsidR="004D15D5" w:rsidRPr="009E24DB">
        <w:rPr>
          <w:sz w:val="24"/>
        </w:rPr>
        <w:t>.</w:t>
      </w:r>
      <w:r w:rsidR="0024706D" w:rsidRPr="009E24DB">
        <w:rPr>
          <w:sz w:val="24"/>
        </w:rPr>
        <w:t xml:space="preserve">  If a school division's October 1 verification report does not certify that 100 percent of the school year calculated slot allocation is used, then the Department must withdraw the number of granted waiting list slots and funding </w:t>
      </w:r>
      <w:r w:rsidR="004434B1" w:rsidRPr="009E24DB">
        <w:rPr>
          <w:sz w:val="24"/>
        </w:rPr>
        <w:t xml:space="preserve">equaling </w:t>
      </w:r>
      <w:r w:rsidR="0024706D" w:rsidRPr="009E24DB">
        <w:rPr>
          <w:sz w:val="24"/>
        </w:rPr>
        <w:t>the number of school year calculated slots not used.</w:t>
      </w:r>
    </w:p>
    <w:p w:rsidR="00054213" w:rsidRPr="009E24DB" w:rsidRDefault="00054213" w:rsidP="009E3BDF">
      <w:pPr>
        <w:autoSpaceDE w:val="0"/>
        <w:autoSpaceDN w:val="0"/>
        <w:adjustRightInd w:val="0"/>
        <w:ind w:left="360"/>
        <w:rPr>
          <w:sz w:val="24"/>
        </w:rPr>
      </w:pPr>
    </w:p>
    <w:p w:rsidR="00054213" w:rsidRPr="009E24DB" w:rsidRDefault="00D15487" w:rsidP="009E3BDF">
      <w:pPr>
        <w:autoSpaceDE w:val="0"/>
        <w:autoSpaceDN w:val="0"/>
        <w:adjustRightInd w:val="0"/>
        <w:ind w:left="360"/>
        <w:rPr>
          <w:sz w:val="24"/>
        </w:rPr>
      </w:pPr>
      <w:r w:rsidRPr="009E24DB">
        <w:rPr>
          <w:sz w:val="24"/>
        </w:rPr>
        <w:t>The f</w:t>
      </w:r>
      <w:r w:rsidR="00186C68" w:rsidRPr="009E24DB">
        <w:rPr>
          <w:sz w:val="24"/>
        </w:rPr>
        <w:t>und</w:t>
      </w:r>
      <w:r w:rsidRPr="009E24DB">
        <w:rPr>
          <w:sz w:val="24"/>
        </w:rPr>
        <w:t xml:space="preserve">ing source </w:t>
      </w:r>
      <w:r w:rsidR="00186C68" w:rsidRPr="009E24DB">
        <w:rPr>
          <w:sz w:val="24"/>
        </w:rPr>
        <w:t xml:space="preserve">for </w:t>
      </w:r>
      <w:r w:rsidR="00054213" w:rsidRPr="009E24DB">
        <w:rPr>
          <w:sz w:val="24"/>
        </w:rPr>
        <w:t xml:space="preserve">any </w:t>
      </w:r>
      <w:r w:rsidR="00037B16" w:rsidRPr="009E24DB">
        <w:rPr>
          <w:sz w:val="24"/>
        </w:rPr>
        <w:t xml:space="preserve">one-time </w:t>
      </w:r>
      <w:r w:rsidR="00186C68" w:rsidRPr="009E24DB">
        <w:rPr>
          <w:sz w:val="24"/>
        </w:rPr>
        <w:t>waiting list slots</w:t>
      </w:r>
      <w:r w:rsidR="00037B16" w:rsidRPr="009E24DB">
        <w:rPr>
          <w:sz w:val="24"/>
        </w:rPr>
        <w:t xml:space="preserve"> provided</w:t>
      </w:r>
      <w:r w:rsidR="00186C68" w:rsidRPr="009E24DB">
        <w:rPr>
          <w:sz w:val="24"/>
        </w:rPr>
        <w:t xml:space="preserve"> </w:t>
      </w:r>
      <w:r w:rsidR="00037B16" w:rsidRPr="009E24DB">
        <w:rPr>
          <w:sz w:val="24"/>
        </w:rPr>
        <w:t xml:space="preserve">each year </w:t>
      </w:r>
      <w:r w:rsidR="00186C68" w:rsidRPr="009E24DB">
        <w:rPr>
          <w:sz w:val="24"/>
        </w:rPr>
        <w:t xml:space="preserve">would be from </w:t>
      </w:r>
      <w:r w:rsidR="00037B16" w:rsidRPr="009E24DB">
        <w:rPr>
          <w:sz w:val="24"/>
        </w:rPr>
        <w:t>any</w:t>
      </w:r>
      <w:r w:rsidR="00186C68" w:rsidRPr="009E24DB">
        <w:rPr>
          <w:sz w:val="24"/>
        </w:rPr>
        <w:t xml:space="preserve"> prior fiscal year fund balance in the VPI program. </w:t>
      </w:r>
      <w:r w:rsidRPr="009E24DB">
        <w:rPr>
          <w:sz w:val="24"/>
        </w:rPr>
        <w:t xml:space="preserve"> Award of existing start-up/expansion grants would take </w:t>
      </w:r>
      <w:r w:rsidR="00A3118A" w:rsidRPr="009E24DB">
        <w:rPr>
          <w:sz w:val="24"/>
        </w:rPr>
        <w:t xml:space="preserve">priority </w:t>
      </w:r>
      <w:r w:rsidR="00037B16" w:rsidRPr="009E24DB">
        <w:rPr>
          <w:sz w:val="24"/>
        </w:rPr>
        <w:t>over award of</w:t>
      </w:r>
      <w:r w:rsidR="00A3118A" w:rsidRPr="009E24DB">
        <w:rPr>
          <w:sz w:val="24"/>
        </w:rPr>
        <w:t xml:space="preserve"> any waiting list slots from these funds</w:t>
      </w:r>
      <w:r w:rsidR="00522FF2" w:rsidRPr="009E24DB">
        <w:rPr>
          <w:sz w:val="24"/>
        </w:rPr>
        <w:t xml:space="preserve">.  </w:t>
      </w:r>
    </w:p>
    <w:p w:rsidR="00054213" w:rsidRPr="009E24DB" w:rsidRDefault="00054213" w:rsidP="009E3BDF">
      <w:pPr>
        <w:autoSpaceDE w:val="0"/>
        <w:autoSpaceDN w:val="0"/>
        <w:adjustRightInd w:val="0"/>
        <w:ind w:left="360"/>
        <w:rPr>
          <w:sz w:val="24"/>
        </w:rPr>
      </w:pPr>
    </w:p>
    <w:p w:rsidR="00FA6288" w:rsidRPr="009E24DB" w:rsidRDefault="00FB7D0F" w:rsidP="009E3BDF">
      <w:pPr>
        <w:autoSpaceDE w:val="0"/>
        <w:autoSpaceDN w:val="0"/>
        <w:adjustRightInd w:val="0"/>
        <w:ind w:left="360"/>
        <w:rPr>
          <w:sz w:val="24"/>
        </w:rPr>
      </w:pPr>
      <w:r w:rsidRPr="009E24DB">
        <w:rPr>
          <w:sz w:val="24"/>
        </w:rPr>
        <w:t xml:space="preserve">The Department of Education would be required to submit an annual report </w:t>
      </w:r>
      <w:r w:rsidR="00042B3B" w:rsidRPr="009E24DB">
        <w:rPr>
          <w:sz w:val="24"/>
        </w:rPr>
        <w:t xml:space="preserve">on the use of waiting list slots </w:t>
      </w:r>
      <w:r w:rsidRPr="009E24DB">
        <w:rPr>
          <w:sz w:val="24"/>
        </w:rPr>
        <w:t>to the Chairmen of the House Appropriations and Senate Finance Committees.</w:t>
      </w:r>
    </w:p>
    <w:p w:rsidR="009E24DB" w:rsidRPr="009E24DB" w:rsidRDefault="009E24DB" w:rsidP="009E3BDF">
      <w:pPr>
        <w:autoSpaceDE w:val="0"/>
        <w:autoSpaceDN w:val="0"/>
        <w:adjustRightInd w:val="0"/>
        <w:ind w:left="360"/>
        <w:rPr>
          <w:sz w:val="24"/>
        </w:rPr>
      </w:pPr>
    </w:p>
    <w:p w:rsidR="009E24DB" w:rsidRDefault="009E24DB" w:rsidP="009E3BDF">
      <w:pPr>
        <w:autoSpaceDE w:val="0"/>
        <w:autoSpaceDN w:val="0"/>
        <w:adjustRightInd w:val="0"/>
        <w:ind w:left="360"/>
        <w:rPr>
          <w:i/>
          <w:sz w:val="24"/>
        </w:rPr>
      </w:pPr>
      <w:r w:rsidRPr="009E24DB">
        <w:rPr>
          <w:b/>
          <w:i/>
          <w:sz w:val="24"/>
        </w:rPr>
        <w:t>Final General Assembly Action</w:t>
      </w:r>
      <w:r w:rsidRPr="009E24DB">
        <w:rPr>
          <w:i/>
          <w:sz w:val="24"/>
        </w:rPr>
        <w:t xml:space="preserve"> – Same as the House amendment.  The General Assembly also clarified that the VDOE report should be submitted no later than November 15, 2019, and annually thereafter.</w:t>
      </w:r>
    </w:p>
    <w:p w:rsidR="002A1C9D" w:rsidRPr="009E24DB" w:rsidRDefault="002A1C9D" w:rsidP="009E3BDF">
      <w:pPr>
        <w:autoSpaceDE w:val="0"/>
        <w:autoSpaceDN w:val="0"/>
        <w:adjustRightInd w:val="0"/>
        <w:ind w:left="360"/>
        <w:rPr>
          <w:i/>
          <w:sz w:val="24"/>
        </w:rPr>
      </w:pPr>
    </w:p>
    <w:p w:rsidR="0098647D" w:rsidRPr="00A43E4D" w:rsidRDefault="0098647D" w:rsidP="002E7790">
      <w:pPr>
        <w:pStyle w:val="Heading5"/>
      </w:pPr>
      <w:r w:rsidRPr="00A43E4D">
        <w:t xml:space="preserve">Breakfast After-the-Bell </w:t>
      </w:r>
    </w:p>
    <w:p w:rsidR="0098647D" w:rsidRPr="00A43E4D" w:rsidRDefault="0098647D" w:rsidP="0098647D">
      <w:pPr>
        <w:pStyle w:val="BodyText"/>
        <w:rPr>
          <w:rFonts w:ascii="Times New Roman" w:hAnsi="Times New Roman"/>
          <w:b/>
          <w:bCs/>
        </w:rPr>
      </w:pPr>
    </w:p>
    <w:p w:rsidR="0098647D" w:rsidRPr="00A43E4D" w:rsidRDefault="00367672" w:rsidP="0098647D">
      <w:pPr>
        <w:pStyle w:val="BodyText"/>
        <w:ind w:left="360"/>
        <w:rPr>
          <w:rFonts w:ascii="Times New Roman" w:hAnsi="Times New Roman"/>
          <w:bCs/>
        </w:rPr>
      </w:pPr>
      <w:r w:rsidRPr="00A43E4D">
        <w:rPr>
          <w:rFonts w:ascii="Times New Roman" w:hAnsi="Times New Roman"/>
          <w:b/>
          <w:bCs/>
        </w:rPr>
        <w:t xml:space="preserve">Governor </w:t>
      </w:r>
      <w:r w:rsidRPr="00A43E4D">
        <w:rPr>
          <w:rFonts w:ascii="Times New Roman" w:hAnsi="Times New Roman"/>
          <w:bCs/>
        </w:rPr>
        <w:t xml:space="preserve">- </w:t>
      </w:r>
      <w:r w:rsidR="0098647D" w:rsidRPr="00A43E4D">
        <w:rPr>
          <w:rFonts w:ascii="Times New Roman" w:hAnsi="Times New Roman"/>
          <w:bCs/>
        </w:rPr>
        <w:t xml:space="preserve">The Governor’s introduced budget makes </w:t>
      </w:r>
      <w:r w:rsidR="006942ED" w:rsidRPr="00A43E4D">
        <w:rPr>
          <w:rFonts w:ascii="Times New Roman" w:hAnsi="Times New Roman"/>
          <w:bCs/>
        </w:rPr>
        <w:t xml:space="preserve">several </w:t>
      </w:r>
      <w:r w:rsidR="0098647D" w:rsidRPr="00A43E4D">
        <w:rPr>
          <w:rFonts w:ascii="Times New Roman" w:hAnsi="Times New Roman"/>
          <w:bCs/>
        </w:rPr>
        <w:t xml:space="preserve">language changes to the Breakfast After-the-Bell program.  The introduced language increases program eligibility by allowing middle and high schools to volunteer for participation.  The required annual report on the educational impact of the program is due </w:t>
      </w:r>
      <w:r w:rsidR="006942ED" w:rsidRPr="00A43E4D">
        <w:rPr>
          <w:rFonts w:ascii="Times New Roman" w:hAnsi="Times New Roman"/>
          <w:bCs/>
        </w:rPr>
        <w:t xml:space="preserve">from school divisions to DOE </w:t>
      </w:r>
      <w:r w:rsidR="00864EB6" w:rsidRPr="00A43E4D">
        <w:rPr>
          <w:rFonts w:ascii="Times New Roman" w:hAnsi="Times New Roman"/>
          <w:bCs/>
        </w:rPr>
        <w:t>by</w:t>
      </w:r>
      <w:r w:rsidR="0098647D" w:rsidRPr="00A43E4D">
        <w:rPr>
          <w:rFonts w:ascii="Times New Roman" w:hAnsi="Times New Roman"/>
          <w:bCs/>
        </w:rPr>
        <w:t xml:space="preserve"> August</w:t>
      </w:r>
      <w:r w:rsidR="00864EB6" w:rsidRPr="00A43E4D">
        <w:rPr>
          <w:rFonts w:ascii="Times New Roman" w:hAnsi="Times New Roman"/>
          <w:bCs/>
        </w:rPr>
        <w:t xml:space="preserve"> 31st</w:t>
      </w:r>
      <w:r w:rsidR="0098647D" w:rsidRPr="00A43E4D">
        <w:rPr>
          <w:rFonts w:ascii="Times New Roman" w:hAnsi="Times New Roman"/>
          <w:bCs/>
        </w:rPr>
        <w:t xml:space="preserve"> instead of June</w:t>
      </w:r>
      <w:r w:rsidR="00864EB6" w:rsidRPr="00A43E4D">
        <w:rPr>
          <w:rFonts w:ascii="Times New Roman" w:hAnsi="Times New Roman"/>
          <w:bCs/>
        </w:rPr>
        <w:t xml:space="preserve"> 30</w:t>
      </w:r>
      <w:r w:rsidR="00864EB6" w:rsidRPr="00A43E4D">
        <w:rPr>
          <w:rFonts w:ascii="Times New Roman" w:hAnsi="Times New Roman"/>
          <w:bCs/>
          <w:vertAlign w:val="superscript"/>
        </w:rPr>
        <w:t>th</w:t>
      </w:r>
      <w:r w:rsidR="00864EB6" w:rsidRPr="00A43E4D">
        <w:rPr>
          <w:rFonts w:ascii="Times New Roman" w:hAnsi="Times New Roman"/>
          <w:bCs/>
        </w:rPr>
        <w:t>; other language changes clarify the types of data that</w:t>
      </w:r>
      <w:r w:rsidR="009269B1" w:rsidRPr="00A43E4D">
        <w:rPr>
          <w:rFonts w:ascii="Times New Roman" w:hAnsi="Times New Roman"/>
          <w:bCs/>
        </w:rPr>
        <w:t xml:space="preserve"> school divisions must submit i</w:t>
      </w:r>
      <w:r w:rsidR="00D96E36" w:rsidRPr="00A43E4D">
        <w:rPr>
          <w:rFonts w:ascii="Times New Roman" w:hAnsi="Times New Roman"/>
          <w:bCs/>
        </w:rPr>
        <w:t>n the annual report to DOE and that divisions are not eligible for funding in the following year if the August 31</w:t>
      </w:r>
      <w:r w:rsidR="00D96E36" w:rsidRPr="00A43E4D">
        <w:rPr>
          <w:rFonts w:ascii="Times New Roman" w:hAnsi="Times New Roman"/>
          <w:bCs/>
          <w:vertAlign w:val="superscript"/>
        </w:rPr>
        <w:t>st</w:t>
      </w:r>
      <w:r w:rsidR="00D96E36" w:rsidRPr="00A43E4D">
        <w:rPr>
          <w:rFonts w:ascii="Times New Roman" w:hAnsi="Times New Roman"/>
          <w:bCs/>
        </w:rPr>
        <w:t xml:space="preserve"> reporting deadline is missed</w:t>
      </w:r>
      <w:r w:rsidR="0098647D" w:rsidRPr="00A43E4D">
        <w:rPr>
          <w:rFonts w:ascii="Times New Roman" w:hAnsi="Times New Roman"/>
          <w:bCs/>
        </w:rPr>
        <w:t>.  The elementary reimbursement rate is held at $0.05 per meal, but the</w:t>
      </w:r>
      <w:r w:rsidR="009269B1" w:rsidRPr="00A43E4D">
        <w:rPr>
          <w:rFonts w:ascii="Times New Roman" w:hAnsi="Times New Roman"/>
          <w:bCs/>
        </w:rPr>
        <w:t xml:space="preserve"> established</w:t>
      </w:r>
      <w:r w:rsidR="0098647D" w:rsidRPr="00A43E4D">
        <w:rPr>
          <w:rFonts w:ascii="Times New Roman" w:hAnsi="Times New Roman"/>
          <w:bCs/>
        </w:rPr>
        <w:t xml:space="preserve"> rate for middle and high </w:t>
      </w:r>
      <w:r w:rsidR="0098647D" w:rsidRPr="00A43E4D">
        <w:rPr>
          <w:rFonts w:ascii="Times New Roman" w:hAnsi="Times New Roman"/>
          <w:bCs/>
        </w:rPr>
        <w:lastRenderedPageBreak/>
        <w:t>schools is $0.10.  State funding for the program remains unchanged.</w:t>
      </w:r>
      <w:r w:rsidR="00D96E36" w:rsidRPr="00A43E4D">
        <w:rPr>
          <w:rFonts w:ascii="Times New Roman" w:hAnsi="Times New Roman"/>
          <w:bCs/>
        </w:rPr>
        <w:t xml:space="preserve">  Lastly, DOE is required to establish criteria for </w:t>
      </w:r>
      <w:r w:rsidR="00053C12" w:rsidRPr="00A43E4D">
        <w:rPr>
          <w:rFonts w:ascii="Times New Roman" w:hAnsi="Times New Roman"/>
          <w:bCs/>
        </w:rPr>
        <w:t xml:space="preserve">funding </w:t>
      </w:r>
      <w:r w:rsidR="00D96E36" w:rsidRPr="00A43E4D">
        <w:rPr>
          <w:rFonts w:ascii="Times New Roman" w:hAnsi="Times New Roman"/>
          <w:bCs/>
        </w:rPr>
        <w:t>priority if the number of applications from eligible schools exceed</w:t>
      </w:r>
      <w:r w:rsidR="00053C12" w:rsidRPr="00A43E4D">
        <w:rPr>
          <w:rFonts w:ascii="Times New Roman" w:hAnsi="Times New Roman"/>
          <w:bCs/>
        </w:rPr>
        <w:t>s</w:t>
      </w:r>
      <w:r w:rsidR="00D96E36" w:rsidRPr="00A43E4D">
        <w:rPr>
          <w:rFonts w:ascii="Times New Roman" w:hAnsi="Times New Roman"/>
          <w:bCs/>
        </w:rPr>
        <w:t xml:space="preserve"> the available funding. </w:t>
      </w:r>
    </w:p>
    <w:p w:rsidR="00367672" w:rsidRPr="00A43E4D" w:rsidRDefault="00367672" w:rsidP="0098647D">
      <w:pPr>
        <w:pStyle w:val="BodyText"/>
        <w:ind w:left="360"/>
        <w:rPr>
          <w:rFonts w:ascii="Times New Roman" w:hAnsi="Times New Roman"/>
          <w:bCs/>
        </w:rPr>
      </w:pPr>
    </w:p>
    <w:p w:rsidR="00367672" w:rsidRPr="00A43E4D" w:rsidRDefault="00367672" w:rsidP="00367672">
      <w:pPr>
        <w:autoSpaceDE w:val="0"/>
        <w:autoSpaceDN w:val="0"/>
        <w:adjustRightInd w:val="0"/>
        <w:ind w:left="360"/>
        <w:rPr>
          <w:sz w:val="24"/>
        </w:rPr>
      </w:pPr>
      <w:r w:rsidRPr="00A43E4D">
        <w:rPr>
          <w:b/>
          <w:sz w:val="24"/>
        </w:rPr>
        <w:t xml:space="preserve">Senate </w:t>
      </w:r>
      <w:r w:rsidRPr="00A43E4D">
        <w:rPr>
          <w:sz w:val="24"/>
        </w:rPr>
        <w:t>– Same as the Governor’s introduced budget.</w:t>
      </w:r>
    </w:p>
    <w:p w:rsidR="00367672" w:rsidRPr="00A43E4D" w:rsidRDefault="00367672" w:rsidP="00367672">
      <w:pPr>
        <w:autoSpaceDE w:val="0"/>
        <w:autoSpaceDN w:val="0"/>
        <w:adjustRightInd w:val="0"/>
        <w:ind w:left="360"/>
        <w:rPr>
          <w:sz w:val="24"/>
        </w:rPr>
      </w:pPr>
    </w:p>
    <w:p w:rsidR="00367672" w:rsidRPr="00A43E4D" w:rsidRDefault="00367672" w:rsidP="00367672">
      <w:pPr>
        <w:autoSpaceDE w:val="0"/>
        <w:autoSpaceDN w:val="0"/>
        <w:adjustRightInd w:val="0"/>
        <w:ind w:left="360"/>
        <w:rPr>
          <w:sz w:val="24"/>
        </w:rPr>
      </w:pPr>
      <w:r w:rsidRPr="00A43E4D">
        <w:rPr>
          <w:b/>
          <w:sz w:val="24"/>
        </w:rPr>
        <w:t>House</w:t>
      </w:r>
      <w:r w:rsidRPr="00A43E4D">
        <w:rPr>
          <w:sz w:val="24"/>
        </w:rPr>
        <w:t xml:space="preserve"> – Same as the Governor’s introduced budget.</w:t>
      </w:r>
    </w:p>
    <w:p w:rsidR="00ED31E6" w:rsidRPr="00A43E4D" w:rsidRDefault="00ED31E6" w:rsidP="00367672">
      <w:pPr>
        <w:autoSpaceDE w:val="0"/>
        <w:autoSpaceDN w:val="0"/>
        <w:adjustRightInd w:val="0"/>
        <w:ind w:left="360"/>
        <w:rPr>
          <w:sz w:val="24"/>
        </w:rPr>
      </w:pPr>
    </w:p>
    <w:p w:rsidR="00ED31E6" w:rsidRPr="00A43E4D" w:rsidRDefault="00ED31E6" w:rsidP="00367672">
      <w:pPr>
        <w:autoSpaceDE w:val="0"/>
        <w:autoSpaceDN w:val="0"/>
        <w:adjustRightInd w:val="0"/>
        <w:ind w:left="360"/>
        <w:rPr>
          <w:i/>
          <w:sz w:val="24"/>
        </w:rPr>
      </w:pPr>
      <w:r w:rsidRPr="00A43E4D">
        <w:rPr>
          <w:b/>
          <w:i/>
          <w:sz w:val="24"/>
        </w:rPr>
        <w:t>Final General Assembly Action</w:t>
      </w:r>
      <w:r w:rsidRPr="00A43E4D">
        <w:rPr>
          <w:i/>
          <w:sz w:val="24"/>
        </w:rPr>
        <w:t xml:space="preserve"> </w:t>
      </w:r>
      <w:r w:rsidR="00A43E4D" w:rsidRPr="00A43E4D">
        <w:rPr>
          <w:i/>
          <w:sz w:val="24"/>
        </w:rPr>
        <w:t>–</w:t>
      </w:r>
      <w:r w:rsidRPr="00A43E4D">
        <w:rPr>
          <w:i/>
          <w:sz w:val="24"/>
        </w:rPr>
        <w:t xml:space="preserve"> </w:t>
      </w:r>
      <w:r w:rsidR="00A43E4D" w:rsidRPr="00A43E4D">
        <w:rPr>
          <w:i/>
          <w:sz w:val="24"/>
        </w:rPr>
        <w:t>Same as the Governor’s introduced budget.</w:t>
      </w:r>
    </w:p>
    <w:p w:rsidR="002E7790" w:rsidRPr="002804A6" w:rsidRDefault="002E7790" w:rsidP="002E7790">
      <w:pPr>
        <w:pStyle w:val="BodyText"/>
        <w:ind w:left="360"/>
        <w:rPr>
          <w:rFonts w:ascii="Times New Roman" w:hAnsi="Times New Roman"/>
          <w:b/>
          <w:bCs/>
          <w:highlight w:val="yellow"/>
        </w:rPr>
      </w:pPr>
    </w:p>
    <w:p w:rsidR="00A327E9" w:rsidRPr="00A43E4D" w:rsidRDefault="00250063" w:rsidP="002E7790">
      <w:pPr>
        <w:pStyle w:val="Heading5"/>
      </w:pPr>
      <w:r w:rsidRPr="00A43E4D">
        <w:t>Free Lunch</w:t>
      </w:r>
      <w:r w:rsidR="00CA48D8" w:rsidRPr="00A43E4D">
        <w:t xml:space="preserve"> Percentage for Schools Enrolled in the Community Eligibility Provision</w:t>
      </w:r>
      <w:r w:rsidR="00993B5C" w:rsidRPr="00A43E4D">
        <w:t xml:space="preserve"> Program</w:t>
      </w:r>
    </w:p>
    <w:p w:rsidR="00A327E9" w:rsidRPr="00A43E4D" w:rsidRDefault="00A327E9" w:rsidP="00A327E9">
      <w:pPr>
        <w:pStyle w:val="BodyText"/>
        <w:rPr>
          <w:rFonts w:ascii="Times New Roman" w:hAnsi="Times New Roman"/>
          <w:b/>
          <w:bCs/>
        </w:rPr>
      </w:pPr>
    </w:p>
    <w:p w:rsidR="002D45EF" w:rsidRPr="00A43E4D" w:rsidRDefault="001C16A2" w:rsidP="00F243AF">
      <w:pPr>
        <w:pStyle w:val="BodyText"/>
        <w:ind w:left="360"/>
        <w:rPr>
          <w:rFonts w:ascii="Times New Roman" w:hAnsi="Times New Roman"/>
          <w:bCs/>
        </w:rPr>
      </w:pPr>
      <w:r w:rsidRPr="00A43E4D">
        <w:rPr>
          <w:rFonts w:ascii="Times New Roman" w:hAnsi="Times New Roman"/>
          <w:b/>
          <w:bCs/>
        </w:rPr>
        <w:t xml:space="preserve">Governor </w:t>
      </w:r>
      <w:r w:rsidRPr="00A43E4D">
        <w:rPr>
          <w:rFonts w:ascii="Times New Roman" w:hAnsi="Times New Roman"/>
          <w:bCs/>
        </w:rPr>
        <w:t xml:space="preserve">- </w:t>
      </w:r>
      <w:r w:rsidR="00A327E9" w:rsidRPr="00A43E4D">
        <w:rPr>
          <w:rFonts w:ascii="Times New Roman" w:hAnsi="Times New Roman"/>
          <w:bCs/>
        </w:rPr>
        <w:t>New language is proposed</w:t>
      </w:r>
      <w:r w:rsidR="00152FDC" w:rsidRPr="00A43E4D">
        <w:rPr>
          <w:rFonts w:ascii="Times New Roman" w:hAnsi="Times New Roman"/>
          <w:bCs/>
        </w:rPr>
        <w:t>, for the purpose of</w:t>
      </w:r>
      <w:r w:rsidR="009269B1" w:rsidRPr="00A43E4D">
        <w:rPr>
          <w:rFonts w:ascii="Times New Roman" w:hAnsi="Times New Roman"/>
          <w:bCs/>
        </w:rPr>
        <w:t xml:space="preserve"> funding</w:t>
      </w:r>
      <w:r w:rsidR="00152FDC" w:rsidRPr="00A43E4D">
        <w:rPr>
          <w:rFonts w:ascii="Times New Roman" w:hAnsi="Times New Roman"/>
          <w:bCs/>
        </w:rPr>
        <w:t xml:space="preserve"> entitlements that are based on school-level or division-level free lunch eligibility percentages,</w:t>
      </w:r>
      <w:r w:rsidR="00A327E9" w:rsidRPr="00A43E4D">
        <w:rPr>
          <w:rFonts w:ascii="Times New Roman" w:hAnsi="Times New Roman"/>
          <w:bCs/>
        </w:rPr>
        <w:t xml:space="preserve"> </w:t>
      </w:r>
      <w:r w:rsidR="00250063" w:rsidRPr="00A43E4D">
        <w:rPr>
          <w:rFonts w:ascii="Times New Roman" w:hAnsi="Times New Roman"/>
          <w:bCs/>
        </w:rPr>
        <w:t xml:space="preserve">that indicates that the free lunch rate for schools that participate in the Community </w:t>
      </w:r>
      <w:r w:rsidR="009269B1" w:rsidRPr="00A43E4D">
        <w:rPr>
          <w:rFonts w:ascii="Times New Roman" w:hAnsi="Times New Roman"/>
          <w:bCs/>
        </w:rPr>
        <w:t>Eligibility Provision</w:t>
      </w:r>
      <w:r w:rsidR="002D45EF" w:rsidRPr="00A43E4D">
        <w:rPr>
          <w:rFonts w:ascii="Times New Roman" w:hAnsi="Times New Roman"/>
          <w:bCs/>
        </w:rPr>
        <w:t xml:space="preserve"> (CEP)</w:t>
      </w:r>
      <w:r w:rsidR="009269B1" w:rsidRPr="00A43E4D">
        <w:rPr>
          <w:rFonts w:ascii="Times New Roman" w:hAnsi="Times New Roman"/>
          <w:bCs/>
        </w:rPr>
        <w:t xml:space="preserve"> program be</w:t>
      </w:r>
      <w:r w:rsidR="00250063" w:rsidRPr="00A43E4D">
        <w:rPr>
          <w:rFonts w:ascii="Times New Roman" w:hAnsi="Times New Roman"/>
          <w:bCs/>
        </w:rPr>
        <w:t xml:space="preserve"> based upon the most recent data available prior to that school’s enrollment in the program.</w:t>
      </w:r>
      <w:r w:rsidR="00FC1308" w:rsidRPr="00A43E4D">
        <w:rPr>
          <w:rFonts w:ascii="Times New Roman" w:hAnsi="Times New Roman"/>
          <w:bCs/>
        </w:rPr>
        <w:t xml:space="preserve"> </w:t>
      </w:r>
    </w:p>
    <w:p w:rsidR="002D45EF" w:rsidRPr="00A43E4D" w:rsidRDefault="002D45EF" w:rsidP="00F243AF">
      <w:pPr>
        <w:pStyle w:val="BodyText"/>
        <w:ind w:left="360"/>
        <w:rPr>
          <w:rFonts w:ascii="Times New Roman" w:hAnsi="Times New Roman"/>
          <w:bCs/>
        </w:rPr>
      </w:pPr>
    </w:p>
    <w:p w:rsidR="00FC1308" w:rsidRPr="00A43E4D" w:rsidRDefault="002D45EF" w:rsidP="00F243AF">
      <w:pPr>
        <w:pStyle w:val="BodyText"/>
        <w:ind w:left="360"/>
        <w:rPr>
          <w:rFonts w:ascii="Times New Roman" w:hAnsi="Times New Roman"/>
          <w:bCs/>
        </w:rPr>
      </w:pPr>
      <w:r w:rsidRPr="00A43E4D">
        <w:rPr>
          <w:rFonts w:ascii="Times New Roman" w:hAnsi="Times New Roman"/>
          <w:bCs/>
        </w:rPr>
        <w:t>Three-year average division-level free lunch rates used in the Prevention,</w:t>
      </w:r>
      <w:r w:rsidR="00F01E02" w:rsidRPr="00A43E4D">
        <w:rPr>
          <w:rFonts w:ascii="Times New Roman" w:hAnsi="Times New Roman"/>
          <w:bCs/>
        </w:rPr>
        <w:t xml:space="preserve"> Intervention, and Remediation P</w:t>
      </w:r>
      <w:r w:rsidRPr="00A43E4D">
        <w:rPr>
          <w:rFonts w:ascii="Times New Roman" w:hAnsi="Times New Roman"/>
          <w:bCs/>
        </w:rPr>
        <w:t xml:space="preserve">rogram and school-level free lunch rates used in the K-3 Primary Class Size </w:t>
      </w:r>
      <w:r w:rsidR="00F01E02" w:rsidRPr="00A43E4D">
        <w:rPr>
          <w:rFonts w:ascii="Times New Roman" w:hAnsi="Times New Roman"/>
          <w:bCs/>
        </w:rPr>
        <w:t>Reduction P</w:t>
      </w:r>
      <w:r w:rsidRPr="00A43E4D">
        <w:rPr>
          <w:rFonts w:ascii="Times New Roman" w:hAnsi="Times New Roman"/>
          <w:bCs/>
        </w:rPr>
        <w:t>rogram vary d</w:t>
      </w:r>
      <w:r w:rsidR="00AD6C9E" w:rsidRPr="00A43E4D">
        <w:rPr>
          <w:rFonts w:ascii="Times New Roman" w:hAnsi="Times New Roman"/>
          <w:bCs/>
        </w:rPr>
        <w:t>epending on when the division or</w:t>
      </w:r>
      <w:r w:rsidR="00BE38E0" w:rsidRPr="00A43E4D">
        <w:rPr>
          <w:rFonts w:ascii="Times New Roman" w:hAnsi="Times New Roman"/>
          <w:bCs/>
        </w:rPr>
        <w:t xml:space="preserve"> individual</w:t>
      </w:r>
      <w:r w:rsidRPr="00A43E4D">
        <w:rPr>
          <w:rFonts w:ascii="Times New Roman" w:hAnsi="Times New Roman"/>
          <w:bCs/>
        </w:rPr>
        <w:t xml:space="preserve"> school entered the CEP program.  See the chart below to see which rates are substituted in each year of the three-year</w:t>
      </w:r>
      <w:r w:rsidR="00BE38E0" w:rsidRPr="00A43E4D">
        <w:rPr>
          <w:rFonts w:ascii="Times New Roman" w:hAnsi="Times New Roman"/>
          <w:bCs/>
        </w:rPr>
        <w:t xml:space="preserve"> average</w:t>
      </w:r>
      <w:r w:rsidRPr="00A43E4D">
        <w:rPr>
          <w:rFonts w:ascii="Times New Roman" w:hAnsi="Times New Roman"/>
          <w:bCs/>
        </w:rPr>
        <w:t xml:space="preserve"> free lunch rate computation</w:t>
      </w:r>
      <w:r w:rsidR="00BE38E0" w:rsidRPr="00A43E4D">
        <w:rPr>
          <w:rFonts w:ascii="Times New Roman" w:hAnsi="Times New Roman"/>
          <w:bCs/>
        </w:rPr>
        <w:t xml:space="preserve"> for CEP schools and divisions</w:t>
      </w:r>
      <w:r w:rsidRPr="00A43E4D">
        <w:rPr>
          <w:rFonts w:ascii="Times New Roman" w:hAnsi="Times New Roman"/>
          <w:bCs/>
        </w:rPr>
        <w:t>.</w:t>
      </w:r>
    </w:p>
    <w:p w:rsidR="002D45EF" w:rsidRPr="00A43E4D" w:rsidRDefault="002D45EF" w:rsidP="00F243AF">
      <w:pPr>
        <w:pStyle w:val="BodyText"/>
        <w:ind w:left="360"/>
        <w:rPr>
          <w:rFonts w:ascii="Times New Roman" w:hAnsi="Times New Roman"/>
          <w:bCs/>
        </w:rPr>
      </w:pPr>
    </w:p>
    <w:tbl>
      <w:tblPr>
        <w:tblW w:w="10500" w:type="dxa"/>
        <w:tblInd w:w="108" w:type="dxa"/>
        <w:tblLook w:val="04A0" w:firstRow="1" w:lastRow="0" w:firstColumn="1" w:lastColumn="0" w:noHBand="0" w:noVBand="1"/>
      </w:tblPr>
      <w:tblGrid>
        <w:gridCol w:w="2020"/>
        <w:gridCol w:w="2140"/>
        <w:gridCol w:w="2140"/>
        <w:gridCol w:w="2140"/>
        <w:gridCol w:w="2060"/>
      </w:tblGrid>
      <w:tr w:rsidR="00FE1C26" w:rsidRPr="00A43E4D" w:rsidTr="00FE1C26">
        <w:trPr>
          <w:trHeight w:val="300"/>
        </w:trPr>
        <w:tc>
          <w:tcPr>
            <w:tcW w:w="2020" w:type="dxa"/>
            <w:tcBorders>
              <w:top w:val="nil"/>
              <w:left w:val="nil"/>
              <w:bottom w:val="nil"/>
              <w:right w:val="nil"/>
            </w:tcBorders>
            <w:shd w:val="clear" w:color="auto" w:fill="auto"/>
            <w:noWrap/>
            <w:vAlign w:val="bottom"/>
            <w:hideMark/>
          </w:tcPr>
          <w:p w:rsidR="00FE1C26" w:rsidRPr="00A43E4D" w:rsidRDefault="00FE1C26" w:rsidP="00FE1C26">
            <w:pPr>
              <w:rPr>
                <w:sz w:val="24"/>
                <w:szCs w:val="24"/>
              </w:rPr>
            </w:pP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C26" w:rsidRPr="00A43E4D" w:rsidRDefault="00FE1C26" w:rsidP="00FE1C26">
            <w:pPr>
              <w:rPr>
                <w:b/>
                <w:bCs/>
                <w:color w:val="000000"/>
                <w:sz w:val="16"/>
                <w:szCs w:val="16"/>
              </w:rPr>
            </w:pPr>
            <w:r w:rsidRPr="00A43E4D">
              <w:rPr>
                <w:b/>
                <w:bCs/>
                <w:color w:val="000000"/>
                <w:sz w:val="16"/>
                <w:szCs w:val="16"/>
              </w:rPr>
              <w:t>Formula Oct. '14 Value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FE1C26" w:rsidRPr="00A43E4D" w:rsidRDefault="00FE1C26" w:rsidP="00FE1C26">
            <w:pPr>
              <w:rPr>
                <w:b/>
                <w:bCs/>
                <w:color w:val="000000"/>
                <w:sz w:val="16"/>
                <w:szCs w:val="16"/>
              </w:rPr>
            </w:pPr>
            <w:r w:rsidRPr="00A43E4D">
              <w:rPr>
                <w:b/>
                <w:bCs/>
                <w:color w:val="000000"/>
                <w:sz w:val="16"/>
                <w:szCs w:val="16"/>
              </w:rPr>
              <w:t>Formula Oct. '15 Value</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FE1C26" w:rsidRPr="00A43E4D" w:rsidRDefault="00FE1C26" w:rsidP="00FE1C26">
            <w:pPr>
              <w:rPr>
                <w:b/>
                <w:bCs/>
                <w:color w:val="000000"/>
                <w:sz w:val="16"/>
                <w:szCs w:val="16"/>
              </w:rPr>
            </w:pPr>
            <w:r w:rsidRPr="00A43E4D">
              <w:rPr>
                <w:b/>
                <w:bCs/>
                <w:color w:val="000000"/>
                <w:sz w:val="16"/>
                <w:szCs w:val="16"/>
              </w:rPr>
              <w:t>Formula Oct. '16 Value</w:t>
            </w:r>
          </w:p>
        </w:tc>
        <w:tc>
          <w:tcPr>
            <w:tcW w:w="2060" w:type="dxa"/>
            <w:tcBorders>
              <w:top w:val="nil"/>
              <w:left w:val="nil"/>
              <w:bottom w:val="nil"/>
              <w:right w:val="nil"/>
            </w:tcBorders>
            <w:shd w:val="clear" w:color="auto" w:fill="auto"/>
            <w:noWrap/>
            <w:vAlign w:val="bottom"/>
            <w:hideMark/>
          </w:tcPr>
          <w:p w:rsidR="00FE1C26" w:rsidRPr="00A43E4D" w:rsidRDefault="00FE1C26" w:rsidP="00FE1C26">
            <w:pPr>
              <w:rPr>
                <w:b/>
                <w:bCs/>
                <w:color w:val="000000"/>
                <w:sz w:val="16"/>
                <w:szCs w:val="16"/>
              </w:rPr>
            </w:pPr>
          </w:p>
        </w:tc>
      </w:tr>
      <w:tr w:rsidR="00FE1C26" w:rsidRPr="00A43E4D" w:rsidTr="00FE1C26">
        <w:trPr>
          <w:trHeight w:val="300"/>
        </w:trPr>
        <w:tc>
          <w:tcPr>
            <w:tcW w:w="202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Entered CEP Fall 2014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'13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'13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'13 Value</w:t>
            </w:r>
          </w:p>
        </w:tc>
        <w:tc>
          <w:tcPr>
            <w:tcW w:w="206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p>
        </w:tc>
      </w:tr>
      <w:tr w:rsidR="00FE1C26" w:rsidRPr="00A43E4D" w:rsidTr="00FE1C26">
        <w:trPr>
          <w:trHeight w:val="300"/>
        </w:trPr>
        <w:tc>
          <w:tcPr>
            <w:tcW w:w="202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Entered CEP Fall 2015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'14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'14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'14 Value</w:t>
            </w:r>
          </w:p>
        </w:tc>
        <w:tc>
          <w:tcPr>
            <w:tcW w:w="206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p>
        </w:tc>
      </w:tr>
      <w:tr w:rsidR="00FE1C26" w:rsidRPr="00A43E4D" w:rsidTr="00FE1C26">
        <w:trPr>
          <w:trHeight w:val="300"/>
        </w:trPr>
        <w:tc>
          <w:tcPr>
            <w:tcW w:w="202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Entered CEP Fall 2016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'14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'15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'15 Value</w:t>
            </w:r>
          </w:p>
        </w:tc>
        <w:tc>
          <w:tcPr>
            <w:tcW w:w="206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p>
        </w:tc>
      </w:tr>
      <w:tr w:rsidR="00FE1C26" w:rsidRPr="00A43E4D" w:rsidTr="00FE1C26">
        <w:trPr>
          <w:trHeight w:val="300"/>
        </w:trPr>
        <w:tc>
          <w:tcPr>
            <w:tcW w:w="2020" w:type="dxa"/>
            <w:tcBorders>
              <w:top w:val="nil"/>
              <w:left w:val="nil"/>
              <w:bottom w:val="nil"/>
              <w:right w:val="nil"/>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Entered CEP Fall 2017</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'14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'15 Value</w:t>
            </w:r>
          </w:p>
        </w:tc>
        <w:tc>
          <w:tcPr>
            <w:tcW w:w="2140" w:type="dxa"/>
            <w:tcBorders>
              <w:top w:val="nil"/>
              <w:left w:val="nil"/>
              <w:bottom w:val="single" w:sz="4" w:space="0" w:color="auto"/>
              <w:right w:val="single" w:sz="4" w:space="0" w:color="auto"/>
            </w:tcBorders>
            <w:shd w:val="clear" w:color="auto" w:fill="auto"/>
            <w:noWrap/>
            <w:vAlign w:val="bottom"/>
            <w:hideMark/>
          </w:tcPr>
          <w:p w:rsidR="00FE1C26" w:rsidRPr="00A43E4D" w:rsidRDefault="00FE1C26" w:rsidP="00FE1C26">
            <w:pPr>
              <w:rPr>
                <w:color w:val="000000"/>
                <w:sz w:val="16"/>
                <w:szCs w:val="16"/>
              </w:rPr>
            </w:pPr>
            <w:r w:rsidRPr="00A43E4D">
              <w:rPr>
                <w:color w:val="000000"/>
                <w:sz w:val="16"/>
                <w:szCs w:val="16"/>
              </w:rPr>
              <w:t>Oct. '16 Value</w:t>
            </w:r>
          </w:p>
        </w:tc>
        <w:tc>
          <w:tcPr>
            <w:tcW w:w="2060" w:type="dxa"/>
            <w:tcBorders>
              <w:top w:val="nil"/>
              <w:left w:val="nil"/>
              <w:bottom w:val="nil"/>
              <w:right w:val="nil"/>
            </w:tcBorders>
            <w:shd w:val="clear" w:color="auto" w:fill="auto"/>
            <w:noWrap/>
            <w:vAlign w:val="bottom"/>
            <w:hideMark/>
          </w:tcPr>
          <w:p w:rsidR="00FE1C26" w:rsidRPr="00A43E4D" w:rsidRDefault="00FE1C26" w:rsidP="00FE1C26">
            <w:pPr>
              <w:rPr>
                <w:b/>
                <w:bCs/>
                <w:i/>
                <w:iCs/>
                <w:color w:val="000000"/>
                <w:sz w:val="16"/>
                <w:szCs w:val="16"/>
              </w:rPr>
            </w:pPr>
            <w:r w:rsidRPr="00A43E4D">
              <w:rPr>
                <w:b/>
                <w:bCs/>
                <w:i/>
                <w:iCs/>
                <w:color w:val="000000"/>
                <w:sz w:val="16"/>
                <w:szCs w:val="16"/>
              </w:rPr>
              <w:t>Same as Non-CEP Schools</w:t>
            </w:r>
          </w:p>
        </w:tc>
      </w:tr>
    </w:tbl>
    <w:p w:rsidR="00FC1308" w:rsidRPr="00A43E4D" w:rsidRDefault="00FC1308" w:rsidP="00FC1308">
      <w:pPr>
        <w:pStyle w:val="BodyText"/>
        <w:rPr>
          <w:rFonts w:ascii="Times New Roman" w:hAnsi="Times New Roman"/>
          <w:bCs/>
        </w:rPr>
      </w:pPr>
    </w:p>
    <w:p w:rsidR="001C16A2" w:rsidRPr="00A43E4D" w:rsidRDefault="001C16A2" w:rsidP="001C16A2">
      <w:pPr>
        <w:autoSpaceDE w:val="0"/>
        <w:autoSpaceDN w:val="0"/>
        <w:adjustRightInd w:val="0"/>
        <w:ind w:left="360"/>
        <w:rPr>
          <w:sz w:val="24"/>
        </w:rPr>
      </w:pPr>
      <w:r w:rsidRPr="00A43E4D">
        <w:rPr>
          <w:b/>
          <w:sz w:val="24"/>
        </w:rPr>
        <w:t xml:space="preserve">Senate </w:t>
      </w:r>
      <w:r w:rsidRPr="00A43E4D">
        <w:rPr>
          <w:sz w:val="24"/>
        </w:rPr>
        <w:t>– Same as the Governor’s introduced budget.</w:t>
      </w:r>
    </w:p>
    <w:p w:rsidR="001C16A2" w:rsidRPr="00A43E4D" w:rsidRDefault="001C16A2" w:rsidP="001C16A2">
      <w:pPr>
        <w:autoSpaceDE w:val="0"/>
        <w:autoSpaceDN w:val="0"/>
        <w:adjustRightInd w:val="0"/>
        <w:ind w:left="360"/>
        <w:rPr>
          <w:sz w:val="24"/>
        </w:rPr>
      </w:pPr>
    </w:p>
    <w:p w:rsidR="001C16A2" w:rsidRPr="00A43E4D" w:rsidRDefault="001C16A2" w:rsidP="001C16A2">
      <w:pPr>
        <w:autoSpaceDE w:val="0"/>
        <w:autoSpaceDN w:val="0"/>
        <w:adjustRightInd w:val="0"/>
        <w:ind w:left="360"/>
        <w:rPr>
          <w:sz w:val="24"/>
        </w:rPr>
      </w:pPr>
      <w:r w:rsidRPr="00A43E4D">
        <w:rPr>
          <w:b/>
          <w:sz w:val="24"/>
        </w:rPr>
        <w:t>House</w:t>
      </w:r>
      <w:r w:rsidRPr="00A43E4D">
        <w:rPr>
          <w:sz w:val="24"/>
        </w:rPr>
        <w:t xml:space="preserve"> – Same as the Governor’s introduced budget.</w:t>
      </w:r>
    </w:p>
    <w:p w:rsidR="00A43E4D" w:rsidRPr="00A43E4D" w:rsidRDefault="00A43E4D" w:rsidP="001C16A2">
      <w:pPr>
        <w:autoSpaceDE w:val="0"/>
        <w:autoSpaceDN w:val="0"/>
        <w:adjustRightInd w:val="0"/>
        <w:ind w:left="360"/>
        <w:rPr>
          <w:sz w:val="24"/>
        </w:rPr>
      </w:pPr>
    </w:p>
    <w:p w:rsidR="00A43E4D" w:rsidRPr="00A43E4D" w:rsidRDefault="00A43E4D" w:rsidP="001C16A2">
      <w:pPr>
        <w:autoSpaceDE w:val="0"/>
        <w:autoSpaceDN w:val="0"/>
        <w:adjustRightInd w:val="0"/>
        <w:ind w:left="360"/>
        <w:rPr>
          <w:i/>
          <w:sz w:val="24"/>
        </w:rPr>
      </w:pPr>
      <w:r w:rsidRPr="00A43E4D">
        <w:rPr>
          <w:b/>
          <w:i/>
          <w:sz w:val="24"/>
        </w:rPr>
        <w:t>Final General Assembly Action</w:t>
      </w:r>
      <w:r w:rsidRPr="00A43E4D">
        <w:rPr>
          <w:i/>
          <w:sz w:val="24"/>
        </w:rPr>
        <w:t xml:space="preserve"> – Same as the Governor’s introduced budget.</w:t>
      </w:r>
    </w:p>
    <w:p w:rsidR="001C16A2" w:rsidRPr="002804A6" w:rsidRDefault="001C16A2" w:rsidP="00FC1308">
      <w:pPr>
        <w:pStyle w:val="BodyText"/>
        <w:rPr>
          <w:rFonts w:ascii="Times New Roman" w:hAnsi="Times New Roman"/>
          <w:bCs/>
          <w:highlight w:val="yellow"/>
        </w:rPr>
      </w:pPr>
    </w:p>
    <w:p w:rsidR="00FC1308" w:rsidRPr="009135F8" w:rsidRDefault="00FC1308" w:rsidP="002E7790">
      <w:pPr>
        <w:pStyle w:val="Heading5"/>
      </w:pPr>
      <w:r w:rsidRPr="009135F8">
        <w:t>Virginia Teacher Scholarship Loan Program</w:t>
      </w:r>
    </w:p>
    <w:p w:rsidR="00FC1308" w:rsidRPr="009135F8" w:rsidRDefault="00FC1308" w:rsidP="00FC1308">
      <w:pPr>
        <w:pStyle w:val="BodyText"/>
        <w:rPr>
          <w:rFonts w:ascii="Times New Roman" w:hAnsi="Times New Roman"/>
          <w:b/>
          <w:bCs/>
        </w:rPr>
      </w:pPr>
    </w:p>
    <w:p w:rsidR="00FC1308" w:rsidRPr="009135F8" w:rsidRDefault="00165EAE" w:rsidP="00FC1308">
      <w:pPr>
        <w:pStyle w:val="BodyText"/>
        <w:ind w:left="360"/>
        <w:rPr>
          <w:rFonts w:ascii="Times New Roman" w:hAnsi="Times New Roman"/>
          <w:bCs/>
        </w:rPr>
      </w:pPr>
      <w:r w:rsidRPr="009135F8">
        <w:rPr>
          <w:rFonts w:ascii="Times New Roman" w:hAnsi="Times New Roman"/>
          <w:b/>
          <w:bCs/>
        </w:rPr>
        <w:t xml:space="preserve">Governor </w:t>
      </w:r>
      <w:r w:rsidRPr="009135F8">
        <w:rPr>
          <w:rFonts w:ascii="Times New Roman" w:hAnsi="Times New Roman"/>
          <w:bCs/>
        </w:rPr>
        <w:t xml:space="preserve">- </w:t>
      </w:r>
      <w:r w:rsidR="00FC1308" w:rsidRPr="009135F8">
        <w:rPr>
          <w:rFonts w:ascii="Times New Roman" w:hAnsi="Times New Roman"/>
          <w:bCs/>
        </w:rPr>
        <w:t xml:space="preserve">The Governor’s introduced budget makes </w:t>
      </w:r>
      <w:r w:rsidR="009269B1" w:rsidRPr="009135F8">
        <w:rPr>
          <w:rFonts w:ascii="Times New Roman" w:hAnsi="Times New Roman"/>
          <w:bCs/>
        </w:rPr>
        <w:t xml:space="preserve">language </w:t>
      </w:r>
      <w:r w:rsidR="00FC1308" w:rsidRPr="009135F8">
        <w:rPr>
          <w:rFonts w:ascii="Times New Roman" w:hAnsi="Times New Roman"/>
          <w:bCs/>
        </w:rPr>
        <w:t xml:space="preserve">changes to the </w:t>
      </w:r>
      <w:r w:rsidR="009269B1" w:rsidRPr="009135F8">
        <w:rPr>
          <w:rFonts w:ascii="Times New Roman" w:hAnsi="Times New Roman"/>
          <w:bCs/>
        </w:rPr>
        <w:t>Virginia T</w:t>
      </w:r>
      <w:r w:rsidR="00FC1308" w:rsidRPr="009135F8">
        <w:rPr>
          <w:rFonts w:ascii="Times New Roman" w:hAnsi="Times New Roman"/>
          <w:bCs/>
        </w:rPr>
        <w:t xml:space="preserve">eacher </w:t>
      </w:r>
      <w:r w:rsidR="009269B1" w:rsidRPr="009135F8">
        <w:rPr>
          <w:rFonts w:ascii="Times New Roman" w:hAnsi="Times New Roman"/>
          <w:bCs/>
        </w:rPr>
        <w:t>S</w:t>
      </w:r>
      <w:r w:rsidR="00FC1308" w:rsidRPr="009135F8">
        <w:rPr>
          <w:rFonts w:ascii="Times New Roman" w:hAnsi="Times New Roman"/>
          <w:bCs/>
        </w:rPr>
        <w:t xml:space="preserve">cholarship </w:t>
      </w:r>
      <w:r w:rsidR="009269B1" w:rsidRPr="009135F8">
        <w:rPr>
          <w:rFonts w:ascii="Times New Roman" w:hAnsi="Times New Roman"/>
          <w:bCs/>
        </w:rPr>
        <w:t>L</w:t>
      </w:r>
      <w:r w:rsidR="00FC1308" w:rsidRPr="009135F8">
        <w:rPr>
          <w:rFonts w:ascii="Times New Roman" w:hAnsi="Times New Roman"/>
          <w:bCs/>
        </w:rPr>
        <w:t xml:space="preserve">oan </w:t>
      </w:r>
      <w:r w:rsidR="009269B1" w:rsidRPr="009135F8">
        <w:rPr>
          <w:rFonts w:ascii="Times New Roman" w:hAnsi="Times New Roman"/>
          <w:bCs/>
        </w:rPr>
        <w:t>P</w:t>
      </w:r>
      <w:r w:rsidR="00FC1308" w:rsidRPr="009135F8">
        <w:rPr>
          <w:rFonts w:ascii="Times New Roman" w:hAnsi="Times New Roman"/>
          <w:bCs/>
        </w:rPr>
        <w:t xml:space="preserve">rogram to incentivize </w:t>
      </w:r>
      <w:r w:rsidR="009269B1" w:rsidRPr="009135F8">
        <w:rPr>
          <w:rFonts w:ascii="Times New Roman" w:hAnsi="Times New Roman"/>
          <w:bCs/>
        </w:rPr>
        <w:t>students in teacher education programs</w:t>
      </w:r>
      <w:r w:rsidR="00FC1308" w:rsidRPr="009135F8">
        <w:rPr>
          <w:rFonts w:ascii="Times New Roman" w:hAnsi="Times New Roman"/>
          <w:bCs/>
        </w:rPr>
        <w:t xml:space="preserve"> to fill vacancies in high-need schools.  Students</w:t>
      </w:r>
      <w:r w:rsidR="009269B1" w:rsidRPr="009135F8">
        <w:rPr>
          <w:rFonts w:ascii="Times New Roman" w:hAnsi="Times New Roman"/>
          <w:bCs/>
        </w:rPr>
        <w:t xml:space="preserve"> with an undergraduate grade point average of at least 2.7</w:t>
      </w:r>
      <w:r w:rsidR="00FC1308" w:rsidRPr="009135F8">
        <w:rPr>
          <w:rFonts w:ascii="Times New Roman" w:hAnsi="Times New Roman"/>
          <w:bCs/>
        </w:rPr>
        <w:t xml:space="preserve"> will be eligible for up to </w:t>
      </w:r>
      <w:r w:rsidR="0001754F" w:rsidRPr="009135F8">
        <w:rPr>
          <w:rFonts w:ascii="Times New Roman" w:hAnsi="Times New Roman"/>
          <w:bCs/>
        </w:rPr>
        <w:t>a $20,000 scholarship</w:t>
      </w:r>
      <w:r w:rsidR="00FC1308" w:rsidRPr="009135F8">
        <w:rPr>
          <w:rFonts w:ascii="Times New Roman" w:hAnsi="Times New Roman"/>
          <w:bCs/>
        </w:rPr>
        <w:t xml:space="preserve"> if they teach</w:t>
      </w:r>
      <w:r w:rsidR="009269B1" w:rsidRPr="009135F8">
        <w:rPr>
          <w:rFonts w:ascii="Times New Roman" w:hAnsi="Times New Roman"/>
          <w:bCs/>
        </w:rPr>
        <w:t xml:space="preserve"> for two years</w:t>
      </w:r>
      <w:r w:rsidR="00FC1308" w:rsidRPr="009135F8">
        <w:rPr>
          <w:rFonts w:ascii="Times New Roman" w:hAnsi="Times New Roman"/>
          <w:bCs/>
        </w:rPr>
        <w:t xml:space="preserve"> in a top five critical shortage subject and in a school with a free and reduced lunch population </w:t>
      </w:r>
      <w:r w:rsidR="0001754F" w:rsidRPr="009135F8">
        <w:rPr>
          <w:rFonts w:ascii="Times New Roman" w:hAnsi="Times New Roman"/>
          <w:bCs/>
        </w:rPr>
        <w:t>of 50.0 percent or greater.  Minority students may be enrolled in any content area for teacher preparation.  Recipients who only complete one year of the</w:t>
      </w:r>
      <w:r w:rsidR="009269B1" w:rsidRPr="009135F8">
        <w:rPr>
          <w:rFonts w:ascii="Times New Roman" w:hAnsi="Times New Roman"/>
          <w:bCs/>
        </w:rPr>
        <w:t xml:space="preserve"> two-year</w:t>
      </w:r>
      <w:r w:rsidR="0001754F" w:rsidRPr="009135F8">
        <w:rPr>
          <w:rFonts w:ascii="Times New Roman" w:hAnsi="Times New Roman"/>
          <w:bCs/>
        </w:rPr>
        <w:t xml:space="preserve"> teaching obligation will be forgiven for one-half of the scholarship loan amount.</w:t>
      </w:r>
    </w:p>
    <w:p w:rsidR="00165EAE" w:rsidRPr="009135F8" w:rsidRDefault="00165EAE" w:rsidP="00165EAE">
      <w:pPr>
        <w:autoSpaceDE w:val="0"/>
        <w:autoSpaceDN w:val="0"/>
        <w:adjustRightInd w:val="0"/>
        <w:ind w:left="360"/>
        <w:rPr>
          <w:sz w:val="24"/>
        </w:rPr>
      </w:pPr>
      <w:r w:rsidRPr="009135F8">
        <w:rPr>
          <w:b/>
          <w:sz w:val="24"/>
        </w:rPr>
        <w:lastRenderedPageBreak/>
        <w:t xml:space="preserve">Senate </w:t>
      </w:r>
      <w:r w:rsidRPr="009135F8">
        <w:rPr>
          <w:sz w:val="24"/>
        </w:rPr>
        <w:t>–</w:t>
      </w:r>
      <w:r w:rsidR="00F600DC" w:rsidRPr="009135F8">
        <w:rPr>
          <w:sz w:val="24"/>
        </w:rPr>
        <w:t xml:space="preserve"> </w:t>
      </w:r>
      <w:r w:rsidR="00257CFF">
        <w:rPr>
          <w:sz w:val="24"/>
        </w:rPr>
        <w:t>Same as the Governor’s introduced budget, except that t</w:t>
      </w:r>
      <w:r w:rsidR="00F600DC" w:rsidRPr="009135F8">
        <w:rPr>
          <w:sz w:val="24"/>
        </w:rPr>
        <w:t>he Senate proposes to maintain the existing scholarship value of $10,000</w:t>
      </w:r>
      <w:r w:rsidRPr="009135F8">
        <w:rPr>
          <w:sz w:val="24"/>
        </w:rPr>
        <w:t>.</w:t>
      </w:r>
    </w:p>
    <w:p w:rsidR="00165EAE" w:rsidRPr="009135F8" w:rsidRDefault="00165EAE" w:rsidP="00165EAE">
      <w:pPr>
        <w:autoSpaceDE w:val="0"/>
        <w:autoSpaceDN w:val="0"/>
        <w:adjustRightInd w:val="0"/>
        <w:ind w:left="360"/>
        <w:rPr>
          <w:sz w:val="24"/>
        </w:rPr>
      </w:pPr>
    </w:p>
    <w:p w:rsidR="00165EAE" w:rsidRPr="009135F8" w:rsidRDefault="00165EAE" w:rsidP="00165EAE">
      <w:pPr>
        <w:autoSpaceDE w:val="0"/>
        <w:autoSpaceDN w:val="0"/>
        <w:adjustRightInd w:val="0"/>
        <w:ind w:left="360"/>
        <w:rPr>
          <w:sz w:val="24"/>
        </w:rPr>
      </w:pPr>
      <w:r w:rsidRPr="009135F8">
        <w:rPr>
          <w:b/>
          <w:sz w:val="24"/>
        </w:rPr>
        <w:t>House</w:t>
      </w:r>
      <w:r w:rsidRPr="009135F8">
        <w:rPr>
          <w:sz w:val="24"/>
        </w:rPr>
        <w:t xml:space="preserve"> – Same as the Governor’s introduced budget.</w:t>
      </w:r>
    </w:p>
    <w:p w:rsidR="009135F8" w:rsidRPr="009135F8" w:rsidRDefault="009135F8" w:rsidP="00165EAE">
      <w:pPr>
        <w:autoSpaceDE w:val="0"/>
        <w:autoSpaceDN w:val="0"/>
        <w:adjustRightInd w:val="0"/>
        <w:ind w:left="360"/>
        <w:rPr>
          <w:sz w:val="24"/>
        </w:rPr>
      </w:pPr>
    </w:p>
    <w:p w:rsidR="009135F8" w:rsidRPr="009135F8" w:rsidRDefault="009135F8" w:rsidP="00165EAE">
      <w:pPr>
        <w:autoSpaceDE w:val="0"/>
        <w:autoSpaceDN w:val="0"/>
        <w:adjustRightInd w:val="0"/>
        <w:ind w:left="360"/>
        <w:rPr>
          <w:i/>
          <w:sz w:val="24"/>
        </w:rPr>
      </w:pPr>
      <w:r w:rsidRPr="009135F8">
        <w:rPr>
          <w:b/>
          <w:i/>
          <w:sz w:val="24"/>
        </w:rPr>
        <w:t>Final General Assembly Action</w:t>
      </w:r>
      <w:r w:rsidRPr="009135F8">
        <w:rPr>
          <w:i/>
          <w:sz w:val="24"/>
        </w:rPr>
        <w:t xml:space="preserve"> – Same as the Senate amendment.</w:t>
      </w:r>
    </w:p>
    <w:p w:rsidR="004E3BCF" w:rsidRPr="002804A6" w:rsidRDefault="004E3BCF" w:rsidP="004E3BCF">
      <w:pPr>
        <w:pStyle w:val="BodyText"/>
        <w:rPr>
          <w:rFonts w:ascii="Times New Roman" w:hAnsi="Times New Roman"/>
          <w:bCs/>
          <w:highlight w:val="yellow"/>
        </w:rPr>
      </w:pPr>
    </w:p>
    <w:p w:rsidR="004E3BCF" w:rsidRPr="009135F8" w:rsidRDefault="004E3BCF" w:rsidP="002E7790">
      <w:pPr>
        <w:pStyle w:val="Heading5"/>
      </w:pPr>
      <w:r w:rsidRPr="009135F8">
        <w:t xml:space="preserve">STEM Teacher Recruitment </w:t>
      </w:r>
      <w:r w:rsidR="009269B1" w:rsidRPr="009135F8">
        <w:t>and Retention Incentive</w:t>
      </w:r>
    </w:p>
    <w:p w:rsidR="004E3BCF" w:rsidRPr="009135F8" w:rsidRDefault="004E3BCF" w:rsidP="004E3BCF">
      <w:pPr>
        <w:pStyle w:val="BodyText"/>
        <w:rPr>
          <w:rFonts w:ascii="Times New Roman" w:hAnsi="Times New Roman"/>
          <w:b/>
          <w:bCs/>
        </w:rPr>
      </w:pPr>
    </w:p>
    <w:p w:rsidR="004E3BCF" w:rsidRPr="009135F8" w:rsidRDefault="00AD0635" w:rsidP="004E3BCF">
      <w:pPr>
        <w:pStyle w:val="BodyText"/>
        <w:ind w:left="360"/>
        <w:rPr>
          <w:rFonts w:ascii="Times New Roman" w:hAnsi="Times New Roman"/>
          <w:bCs/>
        </w:rPr>
      </w:pPr>
      <w:r w:rsidRPr="009135F8">
        <w:rPr>
          <w:rFonts w:ascii="Times New Roman" w:hAnsi="Times New Roman"/>
          <w:b/>
          <w:bCs/>
        </w:rPr>
        <w:t xml:space="preserve">Governor </w:t>
      </w:r>
      <w:r w:rsidRPr="009135F8">
        <w:rPr>
          <w:rFonts w:ascii="Times New Roman" w:hAnsi="Times New Roman"/>
          <w:bCs/>
        </w:rPr>
        <w:t xml:space="preserve">- </w:t>
      </w:r>
      <w:r w:rsidR="004E3BCF" w:rsidRPr="009135F8">
        <w:rPr>
          <w:rFonts w:ascii="Times New Roman" w:hAnsi="Times New Roman"/>
          <w:bCs/>
        </w:rPr>
        <w:t>The Governor’s introduced budget makes changes to the STEM recruitment and retention program to attract qualified teachers to middle and high schools experiencing difficulty in recruitment</w:t>
      </w:r>
      <w:r w:rsidR="009269B1" w:rsidRPr="009135F8">
        <w:rPr>
          <w:rFonts w:ascii="Times New Roman" w:hAnsi="Times New Roman"/>
          <w:bCs/>
        </w:rPr>
        <w:t xml:space="preserve"> and retention</w:t>
      </w:r>
      <w:r w:rsidR="004E3BCF" w:rsidRPr="009135F8">
        <w:rPr>
          <w:rFonts w:ascii="Times New Roman" w:hAnsi="Times New Roman"/>
          <w:bCs/>
        </w:rPr>
        <w:t>.  Teachers employed full-time in a STEM subject area in a hard-to-staff school are eligible for a $5,000 incentive per year for up to three years.</w:t>
      </w:r>
      <w:r w:rsidR="009269B1" w:rsidRPr="009135F8">
        <w:rPr>
          <w:rFonts w:ascii="Times New Roman" w:hAnsi="Times New Roman"/>
          <w:bCs/>
        </w:rPr>
        <w:t xml:space="preserve">  The criterion limiting teacher eligibility to those with up to three years of teaching experience is eliminated.</w:t>
      </w:r>
      <w:r w:rsidR="004E3BCF" w:rsidRPr="009135F8">
        <w:rPr>
          <w:rFonts w:ascii="Times New Roman" w:hAnsi="Times New Roman"/>
          <w:bCs/>
        </w:rPr>
        <w:t xml:space="preserve">  </w:t>
      </w:r>
      <w:r w:rsidR="00F243AF" w:rsidRPr="009135F8">
        <w:rPr>
          <w:rFonts w:ascii="Times New Roman" w:hAnsi="Times New Roman"/>
          <w:bCs/>
        </w:rPr>
        <w:t>Eligibility for incentive payments will be</w:t>
      </w:r>
      <w:r w:rsidR="009269B1" w:rsidRPr="009135F8">
        <w:rPr>
          <w:rFonts w:ascii="Times New Roman" w:hAnsi="Times New Roman"/>
          <w:bCs/>
        </w:rPr>
        <w:t xml:space="preserve"> based on an application process</w:t>
      </w:r>
      <w:r w:rsidR="00F243AF" w:rsidRPr="009135F8">
        <w:rPr>
          <w:rFonts w:ascii="Times New Roman" w:hAnsi="Times New Roman"/>
          <w:bCs/>
        </w:rPr>
        <w:t xml:space="preserve"> managed by the Department of Education.  Language directs DOE to prioritize distributions based on school divisions experiencing the most acute difficulties in recruiting qualified teachers. </w:t>
      </w:r>
    </w:p>
    <w:p w:rsidR="00AD0635" w:rsidRPr="009135F8" w:rsidRDefault="00AD0635" w:rsidP="004E3BCF">
      <w:pPr>
        <w:pStyle w:val="BodyText"/>
        <w:ind w:left="360"/>
        <w:rPr>
          <w:rFonts w:ascii="Times New Roman" w:hAnsi="Times New Roman"/>
          <w:bCs/>
        </w:rPr>
      </w:pPr>
    </w:p>
    <w:p w:rsidR="00AD0635" w:rsidRPr="00257CFF" w:rsidRDefault="00EA6248" w:rsidP="00257CFF">
      <w:pPr>
        <w:autoSpaceDE w:val="0"/>
        <w:autoSpaceDN w:val="0"/>
        <w:adjustRightInd w:val="0"/>
        <w:ind w:left="360"/>
        <w:rPr>
          <w:color w:val="000000"/>
          <w:sz w:val="24"/>
          <w:szCs w:val="24"/>
        </w:rPr>
      </w:pPr>
      <w:r w:rsidRPr="009135F8">
        <w:rPr>
          <w:b/>
          <w:color w:val="000000"/>
          <w:sz w:val="24"/>
          <w:szCs w:val="24"/>
        </w:rPr>
        <w:t>Senate</w:t>
      </w:r>
      <w:r w:rsidRPr="009135F8">
        <w:rPr>
          <w:color w:val="000000"/>
          <w:sz w:val="24"/>
          <w:szCs w:val="24"/>
        </w:rPr>
        <w:t xml:space="preserve"> – </w:t>
      </w:r>
      <w:r w:rsidR="00257CFF">
        <w:rPr>
          <w:color w:val="000000"/>
          <w:sz w:val="24"/>
          <w:szCs w:val="24"/>
        </w:rPr>
        <w:t>Same as the Governor’s introduced budget, except that t</w:t>
      </w:r>
      <w:r w:rsidRPr="009135F8">
        <w:rPr>
          <w:color w:val="000000"/>
          <w:sz w:val="24"/>
          <w:szCs w:val="24"/>
        </w:rPr>
        <w:t>he Senate</w:t>
      </w:r>
      <w:r w:rsidR="00257CFF">
        <w:rPr>
          <w:color w:val="000000"/>
          <w:sz w:val="24"/>
          <w:szCs w:val="24"/>
        </w:rPr>
        <w:t xml:space="preserve"> also</w:t>
      </w:r>
      <w:r w:rsidRPr="009135F8">
        <w:rPr>
          <w:color w:val="000000"/>
          <w:sz w:val="24"/>
          <w:szCs w:val="24"/>
        </w:rPr>
        <w:t xml:space="preserve"> proposes to increase funding for STEM teacher incentives by $192,000 in fiscal year 2019 to expand the program to more hard-to-staff schools.  </w:t>
      </w:r>
      <w:r w:rsidR="00257CFF">
        <w:rPr>
          <w:color w:val="000000"/>
          <w:sz w:val="24"/>
          <w:szCs w:val="24"/>
        </w:rPr>
        <w:t>Fiscal year 2020 funding remains at $808,000.</w:t>
      </w:r>
    </w:p>
    <w:p w:rsidR="00AD0635" w:rsidRPr="009135F8" w:rsidRDefault="00AD0635" w:rsidP="00AD0635">
      <w:pPr>
        <w:autoSpaceDE w:val="0"/>
        <w:autoSpaceDN w:val="0"/>
        <w:adjustRightInd w:val="0"/>
        <w:ind w:left="360"/>
        <w:rPr>
          <w:sz w:val="24"/>
        </w:rPr>
      </w:pPr>
    </w:p>
    <w:p w:rsidR="00AD0635" w:rsidRPr="009135F8" w:rsidRDefault="00AD0635" w:rsidP="00AD0635">
      <w:pPr>
        <w:autoSpaceDE w:val="0"/>
        <w:autoSpaceDN w:val="0"/>
        <w:adjustRightInd w:val="0"/>
        <w:ind w:left="360"/>
        <w:rPr>
          <w:sz w:val="24"/>
        </w:rPr>
      </w:pPr>
      <w:r w:rsidRPr="009135F8">
        <w:rPr>
          <w:b/>
          <w:sz w:val="24"/>
        </w:rPr>
        <w:t>House</w:t>
      </w:r>
      <w:r w:rsidRPr="009135F8">
        <w:rPr>
          <w:sz w:val="24"/>
        </w:rPr>
        <w:t xml:space="preserve"> – Same as the Governor’s introduced budget.</w:t>
      </w:r>
    </w:p>
    <w:p w:rsidR="009135F8" w:rsidRPr="009135F8" w:rsidRDefault="009135F8" w:rsidP="00AD0635">
      <w:pPr>
        <w:autoSpaceDE w:val="0"/>
        <w:autoSpaceDN w:val="0"/>
        <w:adjustRightInd w:val="0"/>
        <w:ind w:left="360"/>
        <w:rPr>
          <w:sz w:val="24"/>
        </w:rPr>
      </w:pPr>
    </w:p>
    <w:p w:rsidR="009135F8" w:rsidRPr="009135F8" w:rsidRDefault="009135F8" w:rsidP="00AD0635">
      <w:pPr>
        <w:autoSpaceDE w:val="0"/>
        <w:autoSpaceDN w:val="0"/>
        <w:adjustRightInd w:val="0"/>
        <w:ind w:left="360"/>
        <w:rPr>
          <w:i/>
          <w:sz w:val="24"/>
        </w:rPr>
      </w:pPr>
      <w:r w:rsidRPr="009135F8">
        <w:rPr>
          <w:b/>
          <w:i/>
          <w:sz w:val="24"/>
        </w:rPr>
        <w:t>Final General Assembly Action</w:t>
      </w:r>
      <w:r w:rsidRPr="009135F8">
        <w:rPr>
          <w:i/>
          <w:sz w:val="24"/>
        </w:rPr>
        <w:t xml:space="preserve"> – Same as the Senate amendment.</w:t>
      </w:r>
    </w:p>
    <w:p w:rsidR="00717231" w:rsidRPr="002804A6" w:rsidRDefault="00717231" w:rsidP="00717231">
      <w:pPr>
        <w:autoSpaceDE w:val="0"/>
        <w:autoSpaceDN w:val="0"/>
        <w:adjustRightInd w:val="0"/>
        <w:rPr>
          <w:b/>
          <w:i/>
          <w:sz w:val="24"/>
          <w:highlight w:val="yellow"/>
        </w:rPr>
      </w:pPr>
    </w:p>
    <w:p w:rsidR="00717231" w:rsidRPr="009135F8" w:rsidRDefault="00717231" w:rsidP="00421C50">
      <w:pPr>
        <w:pStyle w:val="Heading3"/>
      </w:pPr>
      <w:r w:rsidRPr="009135F8">
        <w:t xml:space="preserve">5.  Language-Only Amendments for Direct Aid Programs Not Included in HB </w:t>
      </w:r>
      <w:r w:rsidR="009135F8" w:rsidRPr="009135F8">
        <w:t>5002</w:t>
      </w:r>
    </w:p>
    <w:p w:rsidR="00717231" w:rsidRPr="002804A6" w:rsidRDefault="00717231" w:rsidP="00460FAD">
      <w:pPr>
        <w:autoSpaceDE w:val="0"/>
        <w:autoSpaceDN w:val="0"/>
        <w:adjustRightInd w:val="0"/>
        <w:rPr>
          <w:i/>
          <w:sz w:val="24"/>
          <w:highlight w:val="yellow"/>
        </w:rPr>
      </w:pPr>
    </w:p>
    <w:p w:rsidR="0059095F" w:rsidRPr="00566953" w:rsidRDefault="00C87928" w:rsidP="002E7790">
      <w:pPr>
        <w:pStyle w:val="Heading5"/>
      </w:pPr>
      <w:r w:rsidRPr="00566953">
        <w:t>Expanded Use of At-Risk Add-On Funding</w:t>
      </w:r>
    </w:p>
    <w:p w:rsidR="00C87928" w:rsidRPr="00566953" w:rsidRDefault="00C87928" w:rsidP="00460FAD">
      <w:pPr>
        <w:pStyle w:val="ListParagraph"/>
        <w:autoSpaceDE w:val="0"/>
        <w:autoSpaceDN w:val="0"/>
        <w:adjustRightInd w:val="0"/>
        <w:spacing w:after="0"/>
        <w:ind w:left="360"/>
        <w:rPr>
          <w:rFonts w:ascii="Times New Roman" w:hAnsi="Times New Roman"/>
          <w:b/>
          <w:sz w:val="24"/>
        </w:rPr>
      </w:pPr>
    </w:p>
    <w:p w:rsidR="00C87928" w:rsidRPr="00566953" w:rsidRDefault="00C87928" w:rsidP="00460FAD">
      <w:pPr>
        <w:pStyle w:val="ListParagraph"/>
        <w:autoSpaceDE w:val="0"/>
        <w:autoSpaceDN w:val="0"/>
        <w:adjustRightInd w:val="0"/>
        <w:spacing w:after="0" w:line="240" w:lineRule="auto"/>
        <w:ind w:left="360"/>
        <w:rPr>
          <w:rFonts w:ascii="Times New Roman" w:hAnsi="Times New Roman"/>
          <w:sz w:val="24"/>
        </w:rPr>
      </w:pPr>
      <w:r w:rsidRPr="00566953">
        <w:rPr>
          <w:rFonts w:ascii="Times New Roman" w:hAnsi="Times New Roman"/>
          <w:b/>
          <w:sz w:val="24"/>
        </w:rPr>
        <w:t>Senate</w:t>
      </w:r>
      <w:r w:rsidRPr="00566953">
        <w:rPr>
          <w:rFonts w:ascii="Times New Roman" w:hAnsi="Times New Roman"/>
          <w:sz w:val="24"/>
        </w:rPr>
        <w:t xml:space="preserve"> – The Senate proposes to expand the eligible uses of At-Risk Add-On funding to teacher recruitment programs and incentives.</w:t>
      </w:r>
    </w:p>
    <w:p w:rsidR="00C87928" w:rsidRPr="00566953" w:rsidRDefault="00C87928" w:rsidP="00460FAD">
      <w:pPr>
        <w:pStyle w:val="ListParagraph"/>
        <w:autoSpaceDE w:val="0"/>
        <w:autoSpaceDN w:val="0"/>
        <w:adjustRightInd w:val="0"/>
        <w:spacing w:after="0" w:line="240" w:lineRule="auto"/>
        <w:ind w:left="360"/>
        <w:rPr>
          <w:rFonts w:ascii="Times New Roman" w:hAnsi="Times New Roman"/>
          <w:sz w:val="24"/>
        </w:rPr>
      </w:pPr>
    </w:p>
    <w:p w:rsidR="005230EC" w:rsidRPr="00566953" w:rsidRDefault="00C87928" w:rsidP="00460FAD">
      <w:pPr>
        <w:pStyle w:val="ListParagraph"/>
        <w:autoSpaceDE w:val="0"/>
        <w:autoSpaceDN w:val="0"/>
        <w:adjustRightInd w:val="0"/>
        <w:spacing w:after="0" w:line="240" w:lineRule="auto"/>
        <w:ind w:left="360"/>
        <w:rPr>
          <w:rFonts w:ascii="Times New Roman" w:hAnsi="Times New Roman"/>
          <w:sz w:val="24"/>
        </w:rPr>
      </w:pPr>
      <w:r w:rsidRPr="00566953">
        <w:rPr>
          <w:rFonts w:ascii="Times New Roman" w:hAnsi="Times New Roman"/>
          <w:b/>
          <w:sz w:val="24"/>
        </w:rPr>
        <w:t>House</w:t>
      </w:r>
      <w:r w:rsidRPr="00566953">
        <w:rPr>
          <w:rFonts w:ascii="Times New Roman" w:hAnsi="Times New Roman"/>
          <w:sz w:val="24"/>
        </w:rPr>
        <w:t xml:space="preserve"> – The House proposes to expand the eligible uses of At-Risk Add-On funding to hiring additional </w:t>
      </w:r>
      <w:r w:rsidR="00460FAD" w:rsidRPr="00566953">
        <w:rPr>
          <w:rFonts w:ascii="Times New Roman" w:hAnsi="Times New Roman"/>
          <w:sz w:val="24"/>
        </w:rPr>
        <w:t>school</w:t>
      </w:r>
      <w:r w:rsidRPr="00566953">
        <w:rPr>
          <w:rFonts w:ascii="Times New Roman" w:hAnsi="Times New Roman"/>
          <w:sz w:val="24"/>
        </w:rPr>
        <w:t xml:space="preserve"> counselors.  School divisions will be required to report how At-Risk Add-On funds are spent each year to the Department of Education</w:t>
      </w:r>
      <w:r w:rsidR="00460FAD" w:rsidRPr="00566953">
        <w:rPr>
          <w:rFonts w:ascii="Times New Roman" w:hAnsi="Times New Roman"/>
          <w:sz w:val="24"/>
        </w:rPr>
        <w:t>, with the Department required to provide a report of the information to the Chairmen of the House Appropriations and Senate Finance Committees</w:t>
      </w:r>
      <w:r w:rsidR="005230EC" w:rsidRPr="00566953">
        <w:rPr>
          <w:rFonts w:ascii="Times New Roman" w:hAnsi="Times New Roman"/>
          <w:sz w:val="24"/>
        </w:rPr>
        <w:t>.</w:t>
      </w:r>
    </w:p>
    <w:p w:rsidR="009135F8" w:rsidRPr="00566953" w:rsidRDefault="009135F8" w:rsidP="00460FAD">
      <w:pPr>
        <w:pStyle w:val="ListParagraph"/>
        <w:autoSpaceDE w:val="0"/>
        <w:autoSpaceDN w:val="0"/>
        <w:adjustRightInd w:val="0"/>
        <w:spacing w:after="0" w:line="240" w:lineRule="auto"/>
        <w:ind w:left="360"/>
        <w:rPr>
          <w:rFonts w:ascii="Times New Roman" w:hAnsi="Times New Roman"/>
          <w:sz w:val="24"/>
        </w:rPr>
      </w:pPr>
    </w:p>
    <w:p w:rsidR="009135F8" w:rsidRPr="00566953" w:rsidRDefault="009135F8" w:rsidP="00460FAD">
      <w:pPr>
        <w:pStyle w:val="ListParagraph"/>
        <w:autoSpaceDE w:val="0"/>
        <w:autoSpaceDN w:val="0"/>
        <w:adjustRightInd w:val="0"/>
        <w:spacing w:after="0" w:line="240" w:lineRule="auto"/>
        <w:ind w:left="360"/>
        <w:rPr>
          <w:rFonts w:ascii="Times New Roman" w:hAnsi="Times New Roman"/>
          <w:i/>
          <w:sz w:val="24"/>
        </w:rPr>
      </w:pPr>
      <w:r w:rsidRPr="00566953">
        <w:rPr>
          <w:rFonts w:ascii="Times New Roman" w:hAnsi="Times New Roman"/>
          <w:b/>
          <w:i/>
          <w:sz w:val="24"/>
        </w:rPr>
        <w:t>Final General Assembly Action</w:t>
      </w:r>
      <w:r w:rsidRPr="00566953">
        <w:rPr>
          <w:rFonts w:ascii="Times New Roman" w:hAnsi="Times New Roman"/>
          <w:i/>
          <w:sz w:val="24"/>
        </w:rPr>
        <w:t xml:space="preserve"> - </w:t>
      </w:r>
      <w:r w:rsidR="00566953">
        <w:rPr>
          <w:rFonts w:ascii="Times New Roman" w:hAnsi="Times New Roman"/>
          <w:i/>
          <w:sz w:val="24"/>
        </w:rPr>
        <w:t>The General A</w:t>
      </w:r>
      <w:r w:rsidRPr="00566953">
        <w:rPr>
          <w:rFonts w:ascii="Times New Roman" w:hAnsi="Times New Roman"/>
          <w:i/>
          <w:sz w:val="24"/>
        </w:rPr>
        <w:t>ssembly expands the eligible uses of At-Risk Add-On funding to</w:t>
      </w:r>
      <w:r w:rsidR="00566953" w:rsidRPr="00566953">
        <w:rPr>
          <w:rFonts w:ascii="Times New Roman" w:hAnsi="Times New Roman"/>
          <w:i/>
          <w:sz w:val="24"/>
        </w:rPr>
        <w:t xml:space="preserve"> teacher recruitment and incentives and</w:t>
      </w:r>
      <w:r w:rsidRPr="00566953">
        <w:rPr>
          <w:rFonts w:ascii="Times New Roman" w:hAnsi="Times New Roman"/>
          <w:i/>
          <w:sz w:val="24"/>
        </w:rPr>
        <w:t xml:space="preserve"> hiring additional school counselors.  School divisions will be required to report how At-Risk Add-On funds are spent each year to the Department of Education, with the Department required to provide a report of the information to the Chairmen of the House Appropriations and Senate Finance Committees.</w:t>
      </w:r>
    </w:p>
    <w:p w:rsidR="0098085F" w:rsidRPr="00566953" w:rsidRDefault="0098085F" w:rsidP="002E7790">
      <w:pPr>
        <w:pStyle w:val="Heading5"/>
        <w:rPr>
          <w:i/>
        </w:rPr>
      </w:pPr>
      <w:r w:rsidRPr="00566953">
        <w:lastRenderedPageBreak/>
        <w:t>Virginia Preschool Initiative – Teacher Qualifications Language</w:t>
      </w:r>
    </w:p>
    <w:p w:rsidR="002E7790" w:rsidRPr="00566953" w:rsidRDefault="002E7790" w:rsidP="0098085F">
      <w:pPr>
        <w:autoSpaceDE w:val="0"/>
        <w:autoSpaceDN w:val="0"/>
        <w:adjustRightInd w:val="0"/>
        <w:ind w:left="360"/>
        <w:rPr>
          <w:b/>
          <w:i/>
          <w:sz w:val="24"/>
        </w:rPr>
      </w:pPr>
    </w:p>
    <w:p w:rsidR="0098085F" w:rsidRPr="00566953" w:rsidRDefault="0098085F" w:rsidP="0098085F">
      <w:pPr>
        <w:autoSpaceDE w:val="0"/>
        <w:autoSpaceDN w:val="0"/>
        <w:adjustRightInd w:val="0"/>
        <w:ind w:left="360"/>
        <w:rPr>
          <w:sz w:val="24"/>
        </w:rPr>
      </w:pPr>
      <w:r w:rsidRPr="00566953">
        <w:rPr>
          <w:b/>
          <w:sz w:val="24"/>
        </w:rPr>
        <w:t>Senate</w:t>
      </w:r>
      <w:r w:rsidRPr="00566953">
        <w:rPr>
          <w:sz w:val="24"/>
        </w:rPr>
        <w:t xml:space="preserve"> – The Senate proposes language that provides provisional licensure </w:t>
      </w:r>
      <w:r w:rsidR="00460FAD" w:rsidRPr="00566953">
        <w:rPr>
          <w:sz w:val="24"/>
        </w:rPr>
        <w:t xml:space="preserve">granted by the Department of Education </w:t>
      </w:r>
      <w:r w:rsidRPr="00566953">
        <w:rPr>
          <w:sz w:val="24"/>
        </w:rPr>
        <w:t>to lead teachers in Virginia Preschool Initiative classrooms</w:t>
      </w:r>
      <w:r w:rsidR="00460FAD" w:rsidRPr="00566953">
        <w:rPr>
          <w:sz w:val="24"/>
        </w:rPr>
        <w:t xml:space="preserve"> </w:t>
      </w:r>
      <w:r w:rsidR="0013646F" w:rsidRPr="00566953">
        <w:rPr>
          <w:sz w:val="24"/>
        </w:rPr>
        <w:t>that</w:t>
      </w:r>
      <w:r w:rsidR="00460FAD" w:rsidRPr="00566953">
        <w:rPr>
          <w:sz w:val="24"/>
        </w:rPr>
        <w:t xml:space="preserve"> do not hold a baccalaureate degree and teacher licensure</w:t>
      </w:r>
      <w:r w:rsidRPr="00566953">
        <w:rPr>
          <w:sz w:val="24"/>
        </w:rPr>
        <w:t xml:space="preserve">.  School divisions </w:t>
      </w:r>
      <w:r w:rsidR="00460FAD" w:rsidRPr="00566953">
        <w:rPr>
          <w:sz w:val="24"/>
        </w:rPr>
        <w:t>granted such waivers</w:t>
      </w:r>
      <w:r w:rsidRPr="00566953">
        <w:rPr>
          <w:sz w:val="24"/>
        </w:rPr>
        <w:t xml:space="preserve"> must ensure that provisionally licensed teachers are actively engaged in coursework and professional development toward achieving a degree and teacher licens</w:t>
      </w:r>
      <w:r w:rsidR="00460FAD" w:rsidRPr="00566953">
        <w:rPr>
          <w:sz w:val="24"/>
        </w:rPr>
        <w:t>ure</w:t>
      </w:r>
      <w:r w:rsidRPr="00566953">
        <w:rPr>
          <w:sz w:val="24"/>
        </w:rPr>
        <w:t xml:space="preserve"> within five years.</w:t>
      </w:r>
    </w:p>
    <w:p w:rsidR="0098085F" w:rsidRPr="00566953" w:rsidRDefault="0098085F" w:rsidP="0098085F">
      <w:pPr>
        <w:autoSpaceDE w:val="0"/>
        <w:autoSpaceDN w:val="0"/>
        <w:adjustRightInd w:val="0"/>
        <w:ind w:left="360"/>
        <w:rPr>
          <w:sz w:val="24"/>
        </w:rPr>
      </w:pPr>
    </w:p>
    <w:p w:rsidR="0098085F" w:rsidRPr="00566953" w:rsidRDefault="0098085F" w:rsidP="0098085F">
      <w:pPr>
        <w:autoSpaceDE w:val="0"/>
        <w:autoSpaceDN w:val="0"/>
        <w:adjustRightInd w:val="0"/>
        <w:ind w:left="360"/>
        <w:rPr>
          <w:sz w:val="24"/>
        </w:rPr>
      </w:pPr>
      <w:r w:rsidRPr="00566953">
        <w:rPr>
          <w:b/>
          <w:sz w:val="24"/>
        </w:rPr>
        <w:t>House</w:t>
      </w:r>
      <w:r w:rsidRPr="00566953">
        <w:rPr>
          <w:sz w:val="24"/>
        </w:rPr>
        <w:t xml:space="preserve"> – No action.</w:t>
      </w:r>
    </w:p>
    <w:p w:rsidR="00566953" w:rsidRPr="00566953" w:rsidRDefault="00566953" w:rsidP="0098085F">
      <w:pPr>
        <w:autoSpaceDE w:val="0"/>
        <w:autoSpaceDN w:val="0"/>
        <w:adjustRightInd w:val="0"/>
        <w:ind w:left="360"/>
        <w:rPr>
          <w:sz w:val="24"/>
        </w:rPr>
      </w:pPr>
    </w:p>
    <w:p w:rsidR="00566953" w:rsidRPr="00566953" w:rsidRDefault="00566953" w:rsidP="0098085F">
      <w:pPr>
        <w:autoSpaceDE w:val="0"/>
        <w:autoSpaceDN w:val="0"/>
        <w:adjustRightInd w:val="0"/>
        <w:ind w:left="360"/>
        <w:rPr>
          <w:i/>
          <w:sz w:val="24"/>
        </w:rPr>
      </w:pPr>
      <w:r w:rsidRPr="00566953">
        <w:rPr>
          <w:b/>
          <w:i/>
          <w:sz w:val="24"/>
        </w:rPr>
        <w:t>Final General Assembly Action</w:t>
      </w:r>
      <w:r w:rsidRPr="00566953">
        <w:rPr>
          <w:i/>
          <w:sz w:val="24"/>
        </w:rPr>
        <w:t xml:space="preserve"> – The General Assembly provides $2.3 million in both fiscal years 2019 and 2020 to support related expenses for early childhood education teacher licensure requirements.  School divisions can apply for funding to provide incentive support to provisionally licensed teachers to obtain their full licensure credentials, professional development or coursework costs in early childhood education.  Priority for awarding grants will be given to hard-to-staff schools and schools with the highest number of provisionally licensed teachers in Virginia Preschool Initiative classrooms.</w:t>
      </w:r>
    </w:p>
    <w:p w:rsidR="00A105A8" w:rsidRPr="002804A6" w:rsidRDefault="00A105A8" w:rsidP="0098085F">
      <w:pPr>
        <w:autoSpaceDE w:val="0"/>
        <w:autoSpaceDN w:val="0"/>
        <w:adjustRightInd w:val="0"/>
        <w:ind w:left="360"/>
        <w:rPr>
          <w:i/>
          <w:sz w:val="24"/>
          <w:highlight w:val="yellow"/>
        </w:rPr>
      </w:pPr>
    </w:p>
    <w:p w:rsidR="00A105A8" w:rsidRPr="00566953" w:rsidRDefault="00A105A8" w:rsidP="002E7790">
      <w:pPr>
        <w:pStyle w:val="Heading5"/>
        <w:rPr>
          <w:i/>
        </w:rPr>
      </w:pPr>
      <w:r w:rsidRPr="00566953">
        <w:t>Virginia Preschool Initiative – Local Match Language</w:t>
      </w:r>
    </w:p>
    <w:p w:rsidR="00566953" w:rsidRPr="00566953" w:rsidRDefault="00566953" w:rsidP="00A105A8">
      <w:pPr>
        <w:autoSpaceDE w:val="0"/>
        <w:autoSpaceDN w:val="0"/>
        <w:adjustRightInd w:val="0"/>
        <w:ind w:left="360"/>
        <w:rPr>
          <w:b/>
          <w:i/>
          <w:sz w:val="24"/>
        </w:rPr>
      </w:pPr>
    </w:p>
    <w:p w:rsidR="00A105A8" w:rsidRPr="00566953" w:rsidRDefault="00A105A8" w:rsidP="00A105A8">
      <w:pPr>
        <w:autoSpaceDE w:val="0"/>
        <w:autoSpaceDN w:val="0"/>
        <w:adjustRightInd w:val="0"/>
        <w:ind w:left="360"/>
        <w:rPr>
          <w:sz w:val="24"/>
        </w:rPr>
      </w:pPr>
      <w:r w:rsidRPr="00566953">
        <w:rPr>
          <w:b/>
          <w:sz w:val="24"/>
        </w:rPr>
        <w:t>Senate</w:t>
      </w:r>
      <w:r w:rsidRPr="00566953">
        <w:rPr>
          <w:sz w:val="24"/>
        </w:rPr>
        <w:t xml:space="preserve"> – The Senate proposes language that clarifies that philanthrop</w:t>
      </w:r>
      <w:r w:rsidR="00B84F32" w:rsidRPr="00566953">
        <w:rPr>
          <w:sz w:val="24"/>
        </w:rPr>
        <w:t xml:space="preserve">ic or other private </w:t>
      </w:r>
      <w:r w:rsidRPr="00566953">
        <w:rPr>
          <w:sz w:val="24"/>
        </w:rPr>
        <w:t>support can satisfy the required local match for the VPI program when this support is appropriated through the local budget.</w:t>
      </w:r>
    </w:p>
    <w:p w:rsidR="00A105A8" w:rsidRPr="00566953" w:rsidRDefault="00A105A8" w:rsidP="00A105A8">
      <w:pPr>
        <w:autoSpaceDE w:val="0"/>
        <w:autoSpaceDN w:val="0"/>
        <w:adjustRightInd w:val="0"/>
        <w:ind w:left="360"/>
        <w:rPr>
          <w:sz w:val="24"/>
        </w:rPr>
      </w:pPr>
    </w:p>
    <w:p w:rsidR="00A105A8" w:rsidRPr="00566953" w:rsidRDefault="00A105A8" w:rsidP="00A105A8">
      <w:pPr>
        <w:autoSpaceDE w:val="0"/>
        <w:autoSpaceDN w:val="0"/>
        <w:adjustRightInd w:val="0"/>
        <w:ind w:left="360"/>
        <w:rPr>
          <w:sz w:val="24"/>
        </w:rPr>
      </w:pPr>
      <w:r w:rsidRPr="00566953">
        <w:rPr>
          <w:b/>
          <w:sz w:val="24"/>
        </w:rPr>
        <w:t>House</w:t>
      </w:r>
      <w:r w:rsidRPr="00566953">
        <w:rPr>
          <w:sz w:val="24"/>
        </w:rPr>
        <w:t xml:space="preserve"> – No action.</w:t>
      </w:r>
    </w:p>
    <w:p w:rsidR="00566953" w:rsidRPr="00566953" w:rsidRDefault="00566953" w:rsidP="00A105A8">
      <w:pPr>
        <w:autoSpaceDE w:val="0"/>
        <w:autoSpaceDN w:val="0"/>
        <w:adjustRightInd w:val="0"/>
        <w:ind w:left="360"/>
        <w:rPr>
          <w:sz w:val="24"/>
        </w:rPr>
      </w:pPr>
    </w:p>
    <w:p w:rsidR="00566953" w:rsidRPr="00566953" w:rsidRDefault="00566953" w:rsidP="00A105A8">
      <w:pPr>
        <w:autoSpaceDE w:val="0"/>
        <w:autoSpaceDN w:val="0"/>
        <w:adjustRightInd w:val="0"/>
        <w:ind w:left="360"/>
        <w:rPr>
          <w:i/>
          <w:sz w:val="24"/>
        </w:rPr>
      </w:pPr>
      <w:r w:rsidRPr="00566953">
        <w:rPr>
          <w:b/>
          <w:i/>
          <w:sz w:val="24"/>
        </w:rPr>
        <w:t>Final General Assembly Action</w:t>
      </w:r>
      <w:r w:rsidRPr="00566953">
        <w:rPr>
          <w:i/>
          <w:sz w:val="24"/>
        </w:rPr>
        <w:t xml:space="preserve"> – Same as the Senate amendment.</w:t>
      </w:r>
    </w:p>
    <w:p w:rsidR="00A105A8" w:rsidRPr="002804A6" w:rsidRDefault="00A105A8" w:rsidP="0098085F">
      <w:pPr>
        <w:autoSpaceDE w:val="0"/>
        <w:autoSpaceDN w:val="0"/>
        <w:adjustRightInd w:val="0"/>
        <w:ind w:left="360"/>
        <w:rPr>
          <w:i/>
          <w:sz w:val="24"/>
          <w:highlight w:val="yellow"/>
        </w:rPr>
      </w:pPr>
    </w:p>
    <w:p w:rsidR="005230EC" w:rsidRPr="00E74A94" w:rsidRDefault="005230EC" w:rsidP="002E7790">
      <w:pPr>
        <w:pStyle w:val="Heading5"/>
      </w:pPr>
      <w:r w:rsidRPr="00E74A94">
        <w:t>School Division Consolidation Plan</w:t>
      </w:r>
    </w:p>
    <w:p w:rsidR="005230EC" w:rsidRPr="00E74A94" w:rsidRDefault="005230EC" w:rsidP="00AF6BF4">
      <w:pPr>
        <w:pStyle w:val="ListParagraph"/>
        <w:autoSpaceDE w:val="0"/>
        <w:autoSpaceDN w:val="0"/>
        <w:adjustRightInd w:val="0"/>
        <w:spacing w:after="0" w:line="240" w:lineRule="auto"/>
        <w:ind w:left="360"/>
        <w:rPr>
          <w:rFonts w:ascii="Times New Roman" w:hAnsi="Times New Roman"/>
          <w:b/>
          <w:sz w:val="24"/>
        </w:rPr>
      </w:pPr>
    </w:p>
    <w:p w:rsidR="005230EC" w:rsidRPr="00E74A94" w:rsidRDefault="005230EC" w:rsidP="00AF6BF4">
      <w:pPr>
        <w:pStyle w:val="ListParagraph"/>
        <w:autoSpaceDE w:val="0"/>
        <w:autoSpaceDN w:val="0"/>
        <w:adjustRightInd w:val="0"/>
        <w:spacing w:after="0" w:line="240" w:lineRule="auto"/>
        <w:ind w:left="360"/>
        <w:rPr>
          <w:rFonts w:ascii="Times New Roman" w:hAnsi="Times New Roman"/>
          <w:sz w:val="24"/>
        </w:rPr>
      </w:pPr>
      <w:r w:rsidRPr="00E74A94">
        <w:rPr>
          <w:rFonts w:ascii="Times New Roman" w:hAnsi="Times New Roman"/>
          <w:b/>
          <w:sz w:val="24"/>
        </w:rPr>
        <w:t>Senate</w:t>
      </w:r>
      <w:r w:rsidRPr="00E74A94">
        <w:rPr>
          <w:rFonts w:ascii="Times New Roman" w:hAnsi="Times New Roman"/>
          <w:sz w:val="24"/>
        </w:rPr>
        <w:t xml:space="preserve"> – The Senate budget adds language that directs the Commission on the Future of Elementary and Secondary Education to examine how local school divisions can jointly operate or contract for educational services or to fully consolidate.  The Commission would also consider possible disincentives to be imposed on struggling smaller school divisions that do not create efficiencies by sharing services or consolidating with a neighboring division.  A preliminary report will be issued by December 1, 2018</w:t>
      </w:r>
      <w:r w:rsidR="009E7D7A" w:rsidRPr="00E74A94">
        <w:rPr>
          <w:rFonts w:ascii="Times New Roman" w:hAnsi="Times New Roman"/>
          <w:sz w:val="24"/>
        </w:rPr>
        <w:t>,</w:t>
      </w:r>
      <w:r w:rsidRPr="00E74A94">
        <w:rPr>
          <w:rFonts w:ascii="Times New Roman" w:hAnsi="Times New Roman"/>
          <w:sz w:val="24"/>
        </w:rPr>
        <w:t xml:space="preserve"> and a fi</w:t>
      </w:r>
      <w:r w:rsidR="009E7D7A" w:rsidRPr="00E74A94">
        <w:rPr>
          <w:rFonts w:ascii="Times New Roman" w:hAnsi="Times New Roman"/>
          <w:sz w:val="24"/>
        </w:rPr>
        <w:t>nal report by November 1, 2019.</w:t>
      </w:r>
    </w:p>
    <w:p w:rsidR="005230EC" w:rsidRPr="00E74A94" w:rsidRDefault="005230EC" w:rsidP="00AF6BF4">
      <w:pPr>
        <w:pStyle w:val="ListParagraph"/>
        <w:autoSpaceDE w:val="0"/>
        <w:autoSpaceDN w:val="0"/>
        <w:adjustRightInd w:val="0"/>
        <w:spacing w:after="0" w:line="240" w:lineRule="auto"/>
        <w:ind w:left="360"/>
        <w:rPr>
          <w:rFonts w:ascii="Times New Roman" w:hAnsi="Times New Roman"/>
          <w:sz w:val="24"/>
        </w:rPr>
      </w:pPr>
    </w:p>
    <w:p w:rsidR="0018247B" w:rsidRPr="00E74A94" w:rsidRDefault="005230EC" w:rsidP="00AF6BF4">
      <w:pPr>
        <w:pStyle w:val="ListParagraph"/>
        <w:autoSpaceDE w:val="0"/>
        <w:autoSpaceDN w:val="0"/>
        <w:adjustRightInd w:val="0"/>
        <w:spacing w:after="0" w:line="240" w:lineRule="auto"/>
        <w:ind w:left="360"/>
        <w:rPr>
          <w:rFonts w:ascii="Times New Roman" w:hAnsi="Times New Roman"/>
          <w:sz w:val="24"/>
        </w:rPr>
      </w:pPr>
      <w:r w:rsidRPr="00E74A94">
        <w:rPr>
          <w:rFonts w:ascii="Times New Roman" w:hAnsi="Times New Roman"/>
          <w:b/>
          <w:sz w:val="24"/>
        </w:rPr>
        <w:t>House</w:t>
      </w:r>
      <w:r w:rsidRPr="00E74A94">
        <w:rPr>
          <w:rFonts w:ascii="Times New Roman" w:hAnsi="Times New Roman"/>
          <w:sz w:val="24"/>
        </w:rPr>
        <w:t xml:space="preserve"> – No action.</w:t>
      </w:r>
    </w:p>
    <w:p w:rsidR="00566953" w:rsidRPr="00E74A94" w:rsidRDefault="00566953" w:rsidP="00AF6BF4">
      <w:pPr>
        <w:pStyle w:val="ListParagraph"/>
        <w:autoSpaceDE w:val="0"/>
        <w:autoSpaceDN w:val="0"/>
        <w:adjustRightInd w:val="0"/>
        <w:spacing w:after="0" w:line="240" w:lineRule="auto"/>
        <w:ind w:left="360"/>
        <w:rPr>
          <w:rFonts w:ascii="Times New Roman" w:hAnsi="Times New Roman"/>
          <w:sz w:val="24"/>
        </w:rPr>
      </w:pPr>
    </w:p>
    <w:p w:rsidR="00566953" w:rsidRPr="00E74A94" w:rsidRDefault="00566953" w:rsidP="00AF6BF4">
      <w:pPr>
        <w:pStyle w:val="ListParagraph"/>
        <w:autoSpaceDE w:val="0"/>
        <w:autoSpaceDN w:val="0"/>
        <w:adjustRightInd w:val="0"/>
        <w:spacing w:after="0" w:line="240" w:lineRule="auto"/>
        <w:ind w:left="360"/>
        <w:rPr>
          <w:rFonts w:ascii="Times New Roman" w:hAnsi="Times New Roman"/>
          <w:i/>
          <w:sz w:val="24"/>
        </w:rPr>
      </w:pPr>
      <w:r w:rsidRPr="00E74A94">
        <w:rPr>
          <w:rFonts w:ascii="Times New Roman" w:hAnsi="Times New Roman"/>
          <w:b/>
          <w:i/>
          <w:sz w:val="24"/>
        </w:rPr>
        <w:t>Final General Assembly Action</w:t>
      </w:r>
      <w:r w:rsidRPr="00E74A94">
        <w:rPr>
          <w:rFonts w:ascii="Times New Roman" w:hAnsi="Times New Roman"/>
          <w:i/>
          <w:sz w:val="24"/>
        </w:rPr>
        <w:t xml:space="preserve"> </w:t>
      </w:r>
      <w:r w:rsidR="00E74A94" w:rsidRPr="00E74A94">
        <w:rPr>
          <w:rFonts w:ascii="Times New Roman" w:hAnsi="Times New Roman"/>
          <w:i/>
          <w:sz w:val="24"/>
        </w:rPr>
        <w:t>–</w:t>
      </w:r>
      <w:r w:rsidRPr="00E74A94">
        <w:rPr>
          <w:rFonts w:ascii="Times New Roman" w:hAnsi="Times New Roman"/>
          <w:i/>
          <w:sz w:val="24"/>
        </w:rPr>
        <w:t xml:space="preserve"> </w:t>
      </w:r>
      <w:r w:rsidR="00E74A94" w:rsidRPr="00E74A94">
        <w:rPr>
          <w:rFonts w:ascii="Times New Roman" w:hAnsi="Times New Roman"/>
          <w:i/>
          <w:sz w:val="24"/>
        </w:rPr>
        <w:t>The General Assembly updates the duties of the Joint Subcommittee on Local Fiscal Stress to include reviewing savings opportunities from jointly operating or merging small school divisions.</w:t>
      </w:r>
    </w:p>
    <w:p w:rsidR="006D57F5" w:rsidRPr="002804A6" w:rsidRDefault="006D57F5" w:rsidP="00AF6BF4">
      <w:pPr>
        <w:pStyle w:val="ListParagraph"/>
        <w:autoSpaceDE w:val="0"/>
        <w:autoSpaceDN w:val="0"/>
        <w:adjustRightInd w:val="0"/>
        <w:spacing w:after="0" w:line="240" w:lineRule="auto"/>
        <w:ind w:left="360"/>
        <w:rPr>
          <w:rFonts w:ascii="Times New Roman" w:hAnsi="Times New Roman"/>
          <w:i/>
          <w:sz w:val="24"/>
          <w:highlight w:val="yellow"/>
        </w:rPr>
      </w:pPr>
    </w:p>
    <w:p w:rsidR="00ED440D" w:rsidRDefault="00ED440D" w:rsidP="00ED440D">
      <w:pPr>
        <w:pStyle w:val="Heading5"/>
        <w:numPr>
          <w:ilvl w:val="0"/>
          <w:numId w:val="0"/>
        </w:numPr>
        <w:ind w:left="360"/>
      </w:pPr>
    </w:p>
    <w:p w:rsidR="00ED440D" w:rsidRDefault="00ED440D" w:rsidP="00ED440D"/>
    <w:p w:rsidR="00ED440D" w:rsidRPr="00ED440D" w:rsidRDefault="00ED440D" w:rsidP="00ED440D"/>
    <w:p w:rsidR="006D57F5" w:rsidRPr="001C1B80" w:rsidRDefault="006D57F5" w:rsidP="002E7790">
      <w:pPr>
        <w:pStyle w:val="Heading5"/>
      </w:pPr>
      <w:r w:rsidRPr="001C1B80">
        <w:lastRenderedPageBreak/>
        <w:t>Communities in Schools</w:t>
      </w:r>
    </w:p>
    <w:p w:rsidR="006D57F5" w:rsidRPr="001C1B80" w:rsidRDefault="006D57F5" w:rsidP="00AF6BF4">
      <w:pPr>
        <w:pStyle w:val="ListParagraph"/>
        <w:autoSpaceDE w:val="0"/>
        <w:autoSpaceDN w:val="0"/>
        <w:adjustRightInd w:val="0"/>
        <w:spacing w:after="0" w:line="240" w:lineRule="auto"/>
        <w:ind w:left="360"/>
        <w:rPr>
          <w:rFonts w:ascii="Times New Roman" w:hAnsi="Times New Roman"/>
          <w:b/>
          <w:sz w:val="24"/>
        </w:rPr>
      </w:pPr>
    </w:p>
    <w:p w:rsidR="006D57F5" w:rsidRPr="001C1B80" w:rsidRDefault="006D57F5" w:rsidP="00AF6BF4">
      <w:pPr>
        <w:pStyle w:val="ListParagraph"/>
        <w:autoSpaceDE w:val="0"/>
        <w:autoSpaceDN w:val="0"/>
        <w:adjustRightInd w:val="0"/>
        <w:spacing w:after="0" w:line="240" w:lineRule="auto"/>
        <w:ind w:left="360"/>
        <w:rPr>
          <w:rFonts w:ascii="Times New Roman" w:hAnsi="Times New Roman"/>
          <w:sz w:val="24"/>
        </w:rPr>
      </w:pPr>
      <w:r w:rsidRPr="001C1B80">
        <w:rPr>
          <w:rFonts w:ascii="Times New Roman" w:hAnsi="Times New Roman"/>
          <w:b/>
          <w:sz w:val="24"/>
        </w:rPr>
        <w:t>Senate</w:t>
      </w:r>
      <w:r w:rsidRPr="001C1B80">
        <w:rPr>
          <w:rFonts w:ascii="Times New Roman" w:hAnsi="Times New Roman"/>
          <w:sz w:val="24"/>
        </w:rPr>
        <w:t xml:space="preserve"> – No action. </w:t>
      </w:r>
    </w:p>
    <w:p w:rsidR="006D57F5" w:rsidRPr="001C1B80" w:rsidRDefault="006D57F5" w:rsidP="00AF6BF4">
      <w:pPr>
        <w:pStyle w:val="ListParagraph"/>
        <w:autoSpaceDE w:val="0"/>
        <w:autoSpaceDN w:val="0"/>
        <w:adjustRightInd w:val="0"/>
        <w:spacing w:after="0" w:line="240" w:lineRule="auto"/>
        <w:ind w:left="360"/>
        <w:rPr>
          <w:rFonts w:ascii="Times New Roman" w:hAnsi="Times New Roman"/>
          <w:sz w:val="24"/>
        </w:rPr>
      </w:pPr>
    </w:p>
    <w:p w:rsidR="006D57F5" w:rsidRPr="001C1B80" w:rsidRDefault="006D57F5" w:rsidP="00AF6BF4">
      <w:pPr>
        <w:pStyle w:val="ListParagraph"/>
        <w:autoSpaceDE w:val="0"/>
        <w:autoSpaceDN w:val="0"/>
        <w:adjustRightInd w:val="0"/>
        <w:spacing w:after="0" w:line="240" w:lineRule="auto"/>
        <w:ind w:left="360"/>
        <w:rPr>
          <w:rFonts w:ascii="Times New Roman" w:hAnsi="Times New Roman"/>
          <w:sz w:val="24"/>
        </w:rPr>
      </w:pPr>
      <w:r w:rsidRPr="001C1B80">
        <w:rPr>
          <w:rFonts w:ascii="Times New Roman" w:hAnsi="Times New Roman"/>
          <w:b/>
          <w:sz w:val="24"/>
        </w:rPr>
        <w:t>House</w:t>
      </w:r>
      <w:r w:rsidRPr="001C1B80">
        <w:rPr>
          <w:rFonts w:ascii="Times New Roman" w:hAnsi="Times New Roman"/>
          <w:sz w:val="24"/>
        </w:rPr>
        <w:t xml:space="preserve"> – The House adds language to the Communities in Schools program that directs </w:t>
      </w:r>
      <w:r w:rsidR="009E7D7A" w:rsidRPr="001C1B80">
        <w:rPr>
          <w:rFonts w:ascii="Times New Roman" w:hAnsi="Times New Roman"/>
          <w:sz w:val="24"/>
        </w:rPr>
        <w:t xml:space="preserve">Communities in Schools </w:t>
      </w:r>
      <w:r w:rsidRPr="001C1B80">
        <w:rPr>
          <w:rFonts w:ascii="Times New Roman" w:hAnsi="Times New Roman"/>
          <w:sz w:val="24"/>
        </w:rPr>
        <w:t xml:space="preserve">to assist the Community School organization </w:t>
      </w:r>
      <w:r w:rsidR="009E7D7A" w:rsidRPr="001C1B80">
        <w:rPr>
          <w:rFonts w:ascii="Times New Roman" w:hAnsi="Times New Roman"/>
          <w:sz w:val="24"/>
        </w:rPr>
        <w:t>with</w:t>
      </w:r>
      <w:r w:rsidRPr="001C1B80">
        <w:rPr>
          <w:rFonts w:ascii="Times New Roman" w:hAnsi="Times New Roman"/>
          <w:sz w:val="24"/>
        </w:rPr>
        <w:t xml:space="preserve"> develop</w:t>
      </w:r>
      <w:r w:rsidR="009E7D7A" w:rsidRPr="001C1B80">
        <w:rPr>
          <w:rFonts w:ascii="Times New Roman" w:hAnsi="Times New Roman"/>
          <w:sz w:val="24"/>
        </w:rPr>
        <w:t>ing</w:t>
      </w:r>
      <w:r w:rsidRPr="001C1B80">
        <w:rPr>
          <w:rFonts w:ascii="Times New Roman" w:hAnsi="Times New Roman"/>
          <w:sz w:val="24"/>
        </w:rPr>
        <w:t xml:space="preserve"> opportunities for interested school divisions to establish a Community School program.</w:t>
      </w:r>
    </w:p>
    <w:p w:rsidR="001C1B80" w:rsidRPr="001C1B80" w:rsidRDefault="001C1B80" w:rsidP="00AF6BF4">
      <w:pPr>
        <w:pStyle w:val="ListParagraph"/>
        <w:autoSpaceDE w:val="0"/>
        <w:autoSpaceDN w:val="0"/>
        <w:adjustRightInd w:val="0"/>
        <w:spacing w:after="0" w:line="240" w:lineRule="auto"/>
        <w:ind w:left="360"/>
        <w:rPr>
          <w:rFonts w:ascii="Times New Roman" w:hAnsi="Times New Roman"/>
          <w:sz w:val="24"/>
        </w:rPr>
      </w:pPr>
    </w:p>
    <w:p w:rsidR="001C1B80" w:rsidRPr="001C1B80" w:rsidRDefault="001C1B80" w:rsidP="00AF6BF4">
      <w:pPr>
        <w:pStyle w:val="ListParagraph"/>
        <w:autoSpaceDE w:val="0"/>
        <w:autoSpaceDN w:val="0"/>
        <w:adjustRightInd w:val="0"/>
        <w:spacing w:after="0" w:line="240" w:lineRule="auto"/>
        <w:ind w:left="360"/>
        <w:rPr>
          <w:rFonts w:ascii="Times New Roman" w:hAnsi="Times New Roman"/>
          <w:i/>
          <w:sz w:val="24"/>
        </w:rPr>
      </w:pPr>
      <w:r w:rsidRPr="001C1B80">
        <w:rPr>
          <w:rFonts w:ascii="Times New Roman" w:hAnsi="Times New Roman"/>
          <w:b/>
          <w:i/>
          <w:sz w:val="24"/>
        </w:rPr>
        <w:t>Final General Assembly Action</w:t>
      </w:r>
      <w:r w:rsidRPr="001C1B80">
        <w:rPr>
          <w:rFonts w:ascii="Times New Roman" w:hAnsi="Times New Roman"/>
          <w:i/>
          <w:sz w:val="24"/>
        </w:rPr>
        <w:t xml:space="preserve"> – Same as the House amendment.</w:t>
      </w:r>
    </w:p>
    <w:p w:rsidR="00625E9C" w:rsidRPr="002804A6" w:rsidRDefault="00625E9C" w:rsidP="00AF6BF4">
      <w:pPr>
        <w:pStyle w:val="ListParagraph"/>
        <w:autoSpaceDE w:val="0"/>
        <w:autoSpaceDN w:val="0"/>
        <w:adjustRightInd w:val="0"/>
        <w:spacing w:after="0" w:line="240" w:lineRule="auto"/>
        <w:ind w:left="360"/>
        <w:rPr>
          <w:rFonts w:ascii="Times New Roman" w:hAnsi="Times New Roman"/>
          <w:i/>
          <w:sz w:val="24"/>
          <w:highlight w:val="yellow"/>
        </w:rPr>
      </w:pPr>
    </w:p>
    <w:p w:rsidR="00625E9C" w:rsidRPr="001C1B80" w:rsidRDefault="00625E9C" w:rsidP="002E7790">
      <w:pPr>
        <w:pStyle w:val="Heading5"/>
      </w:pPr>
      <w:r w:rsidRPr="001C1B80">
        <w:t>Public-Private Mixed Delivery Pre-K Grant</w:t>
      </w:r>
    </w:p>
    <w:p w:rsidR="00625E9C" w:rsidRPr="001C1B80" w:rsidRDefault="00625E9C" w:rsidP="00AF6BF4">
      <w:pPr>
        <w:pStyle w:val="ListParagraph"/>
        <w:autoSpaceDE w:val="0"/>
        <w:autoSpaceDN w:val="0"/>
        <w:adjustRightInd w:val="0"/>
        <w:spacing w:after="0" w:line="240" w:lineRule="auto"/>
        <w:ind w:left="360"/>
        <w:rPr>
          <w:rFonts w:ascii="Times New Roman" w:hAnsi="Times New Roman"/>
          <w:b/>
          <w:sz w:val="24"/>
        </w:rPr>
      </w:pPr>
    </w:p>
    <w:p w:rsidR="00625E9C" w:rsidRPr="001C1B80" w:rsidRDefault="00625E9C" w:rsidP="00AF6BF4">
      <w:pPr>
        <w:pStyle w:val="ListParagraph"/>
        <w:autoSpaceDE w:val="0"/>
        <w:autoSpaceDN w:val="0"/>
        <w:adjustRightInd w:val="0"/>
        <w:spacing w:after="0" w:line="240" w:lineRule="auto"/>
        <w:ind w:left="360"/>
        <w:rPr>
          <w:rFonts w:ascii="Times New Roman" w:hAnsi="Times New Roman"/>
          <w:sz w:val="24"/>
        </w:rPr>
      </w:pPr>
      <w:r w:rsidRPr="001C1B80">
        <w:rPr>
          <w:rFonts w:ascii="Times New Roman" w:hAnsi="Times New Roman"/>
          <w:b/>
          <w:sz w:val="24"/>
        </w:rPr>
        <w:t>Senate</w:t>
      </w:r>
      <w:r w:rsidRPr="001C1B80">
        <w:rPr>
          <w:rFonts w:ascii="Times New Roman" w:hAnsi="Times New Roman"/>
          <w:sz w:val="24"/>
        </w:rPr>
        <w:t xml:space="preserve"> – No action. </w:t>
      </w:r>
    </w:p>
    <w:p w:rsidR="00625E9C" w:rsidRPr="001C1B80" w:rsidRDefault="00625E9C" w:rsidP="00AF6BF4">
      <w:pPr>
        <w:pStyle w:val="ListParagraph"/>
        <w:autoSpaceDE w:val="0"/>
        <w:autoSpaceDN w:val="0"/>
        <w:adjustRightInd w:val="0"/>
        <w:spacing w:after="0" w:line="240" w:lineRule="auto"/>
        <w:ind w:left="360"/>
        <w:rPr>
          <w:rFonts w:ascii="Times New Roman" w:hAnsi="Times New Roman"/>
          <w:sz w:val="24"/>
        </w:rPr>
      </w:pPr>
    </w:p>
    <w:p w:rsidR="006D57F5" w:rsidRPr="001C1B80" w:rsidRDefault="00625E9C" w:rsidP="00AF6BF4">
      <w:pPr>
        <w:pStyle w:val="ListParagraph"/>
        <w:autoSpaceDE w:val="0"/>
        <w:autoSpaceDN w:val="0"/>
        <w:adjustRightInd w:val="0"/>
        <w:spacing w:after="0" w:line="240" w:lineRule="auto"/>
        <w:ind w:left="360"/>
        <w:rPr>
          <w:rFonts w:ascii="Times New Roman" w:hAnsi="Times New Roman"/>
          <w:sz w:val="24"/>
        </w:rPr>
      </w:pPr>
      <w:r w:rsidRPr="001C1B80">
        <w:rPr>
          <w:rFonts w:ascii="Times New Roman" w:hAnsi="Times New Roman"/>
          <w:b/>
          <w:sz w:val="24"/>
        </w:rPr>
        <w:t>House</w:t>
      </w:r>
      <w:r w:rsidRPr="001C1B80">
        <w:rPr>
          <w:rFonts w:ascii="Times New Roman" w:hAnsi="Times New Roman"/>
          <w:sz w:val="24"/>
        </w:rPr>
        <w:t xml:space="preserve"> – The House proposes language that directs the Virginia Early Childhood Foundation to offer an award to a private provider to partner with Richmond City for a mixed de</w:t>
      </w:r>
      <w:r w:rsidR="009C032A" w:rsidRPr="001C1B80">
        <w:rPr>
          <w:rFonts w:ascii="Times New Roman" w:hAnsi="Times New Roman"/>
          <w:sz w:val="24"/>
        </w:rPr>
        <w:t>livery pre-kindergarten program when the provider application is of high quality and competitive with other submitted applications.</w:t>
      </w:r>
    </w:p>
    <w:p w:rsidR="001C1B80" w:rsidRPr="001C1B80" w:rsidRDefault="001C1B80" w:rsidP="00AF6BF4">
      <w:pPr>
        <w:pStyle w:val="ListParagraph"/>
        <w:autoSpaceDE w:val="0"/>
        <w:autoSpaceDN w:val="0"/>
        <w:adjustRightInd w:val="0"/>
        <w:spacing w:after="0" w:line="240" w:lineRule="auto"/>
        <w:ind w:left="360"/>
        <w:rPr>
          <w:rFonts w:ascii="Times New Roman" w:hAnsi="Times New Roman"/>
          <w:sz w:val="24"/>
          <w:szCs w:val="24"/>
        </w:rPr>
      </w:pPr>
    </w:p>
    <w:p w:rsidR="00AF6BF4" w:rsidRPr="001C1B80" w:rsidRDefault="001C1B80" w:rsidP="00AF6BF4">
      <w:pPr>
        <w:pStyle w:val="ListParagraph"/>
        <w:autoSpaceDE w:val="0"/>
        <w:autoSpaceDN w:val="0"/>
        <w:adjustRightInd w:val="0"/>
        <w:spacing w:after="0" w:line="240" w:lineRule="auto"/>
        <w:ind w:left="360"/>
        <w:rPr>
          <w:rFonts w:ascii="Times New Roman" w:hAnsi="Times New Roman"/>
          <w:bCs/>
          <w:i/>
          <w:sz w:val="24"/>
          <w:szCs w:val="24"/>
        </w:rPr>
      </w:pPr>
      <w:r w:rsidRPr="001C1B80">
        <w:rPr>
          <w:rFonts w:ascii="Times New Roman" w:hAnsi="Times New Roman"/>
          <w:b/>
          <w:bCs/>
          <w:i/>
          <w:sz w:val="24"/>
          <w:szCs w:val="24"/>
        </w:rPr>
        <w:t>Final General Assembly Action</w:t>
      </w:r>
      <w:r w:rsidRPr="001C1B80">
        <w:rPr>
          <w:rFonts w:ascii="Times New Roman" w:hAnsi="Times New Roman"/>
          <w:bCs/>
          <w:i/>
          <w:sz w:val="24"/>
          <w:szCs w:val="24"/>
        </w:rPr>
        <w:t xml:space="preserve"> – Same as the House amendment.</w:t>
      </w:r>
    </w:p>
    <w:p w:rsidR="00AF6BF4" w:rsidRPr="002804A6" w:rsidRDefault="00AF6BF4" w:rsidP="00AF6BF4">
      <w:pPr>
        <w:pStyle w:val="ListParagraph"/>
        <w:autoSpaceDE w:val="0"/>
        <w:autoSpaceDN w:val="0"/>
        <w:adjustRightInd w:val="0"/>
        <w:spacing w:after="0" w:line="240" w:lineRule="auto"/>
        <w:ind w:left="360"/>
        <w:rPr>
          <w:rFonts w:ascii="Times New Roman" w:hAnsi="Times New Roman"/>
          <w:bCs/>
          <w:sz w:val="24"/>
          <w:szCs w:val="24"/>
          <w:highlight w:val="yellow"/>
        </w:rPr>
      </w:pPr>
    </w:p>
    <w:p w:rsidR="00F757E9" w:rsidRPr="001C1B80" w:rsidRDefault="00F757E9" w:rsidP="00C4465A">
      <w:pPr>
        <w:pStyle w:val="Heading2"/>
      </w:pPr>
      <w:r w:rsidRPr="001C1B80">
        <w:rPr>
          <w:szCs w:val="24"/>
        </w:rPr>
        <w:t xml:space="preserve">B. </w:t>
      </w:r>
      <w:r w:rsidR="002E0816" w:rsidRPr="001C1B80">
        <w:rPr>
          <w:szCs w:val="24"/>
        </w:rPr>
        <w:t>2018</w:t>
      </w:r>
      <w:r w:rsidR="00B7625E" w:rsidRPr="001C1B80">
        <w:rPr>
          <w:szCs w:val="24"/>
        </w:rPr>
        <w:t>-</w:t>
      </w:r>
      <w:r w:rsidR="00F60EC6" w:rsidRPr="001C1B80">
        <w:rPr>
          <w:szCs w:val="24"/>
        </w:rPr>
        <w:t>20</w:t>
      </w:r>
      <w:r w:rsidR="002E0816" w:rsidRPr="001C1B80">
        <w:rPr>
          <w:szCs w:val="24"/>
        </w:rPr>
        <w:t>20</w:t>
      </w:r>
      <w:r w:rsidR="00F60EC6" w:rsidRPr="001C1B80">
        <w:rPr>
          <w:szCs w:val="24"/>
        </w:rPr>
        <w:t xml:space="preserve"> </w:t>
      </w:r>
      <w:r w:rsidRPr="001C1B80">
        <w:rPr>
          <w:szCs w:val="24"/>
        </w:rPr>
        <w:t xml:space="preserve">DEPARTMENT OF </w:t>
      </w:r>
      <w:r w:rsidRPr="001C1B80">
        <w:t>EDUCATION CENTRAL OFFICE</w:t>
      </w:r>
      <w:r w:rsidR="006F0B30" w:rsidRPr="001C1B80">
        <w:t xml:space="preserve"> BUDGET</w:t>
      </w:r>
    </w:p>
    <w:p w:rsidR="00F757E9" w:rsidRPr="001C1B80" w:rsidRDefault="00F757E9" w:rsidP="00F757E9">
      <w:pPr>
        <w:pStyle w:val="BodyText"/>
        <w:rPr>
          <w:rFonts w:ascii="Times New Roman" w:hAnsi="Times New Roman"/>
          <w:b/>
          <w:bCs/>
        </w:rPr>
      </w:pPr>
    </w:p>
    <w:p w:rsidR="0042551A" w:rsidRPr="001C1B80" w:rsidRDefault="0042551A" w:rsidP="00421C50">
      <w:pPr>
        <w:pStyle w:val="Heading3"/>
      </w:pPr>
      <w:r w:rsidRPr="001C1B80">
        <w:t>1.  Central Office Policy Changes Impacting School Divisions</w:t>
      </w:r>
      <w:r w:rsidR="001C1B80" w:rsidRPr="001C1B80">
        <w:t xml:space="preserve"> Included in HB</w:t>
      </w:r>
      <w:r w:rsidR="0009177E" w:rsidRPr="001C1B80">
        <w:t xml:space="preserve"> </w:t>
      </w:r>
      <w:r w:rsidR="001C1B80" w:rsidRPr="001C1B80">
        <w:t>5002</w:t>
      </w:r>
    </w:p>
    <w:p w:rsidR="00316C65" w:rsidRPr="002804A6" w:rsidRDefault="00316C65" w:rsidP="0042551A">
      <w:pPr>
        <w:pStyle w:val="BodyText"/>
        <w:rPr>
          <w:rFonts w:ascii="Times New Roman" w:hAnsi="Times New Roman"/>
          <w:b/>
          <w:bCs/>
          <w:highlight w:val="yellow"/>
          <w:u w:val="single"/>
        </w:rPr>
      </w:pPr>
    </w:p>
    <w:p w:rsidR="00316C65" w:rsidRPr="00532870" w:rsidRDefault="00316C65" w:rsidP="002E7790">
      <w:pPr>
        <w:pStyle w:val="Heading5"/>
      </w:pPr>
      <w:r w:rsidRPr="00532870">
        <w:t xml:space="preserve">Technology Application to Automate the Teacher Licensure Approval Process </w:t>
      </w:r>
    </w:p>
    <w:p w:rsidR="00316C65" w:rsidRPr="00532870" w:rsidRDefault="00316C65" w:rsidP="00316C65">
      <w:pPr>
        <w:pStyle w:val="BodyText"/>
        <w:rPr>
          <w:rFonts w:ascii="Times New Roman" w:hAnsi="Times New Roman"/>
          <w:b/>
          <w:bCs/>
        </w:rPr>
      </w:pPr>
    </w:p>
    <w:p w:rsidR="00316C65" w:rsidRPr="00532870" w:rsidRDefault="00573115" w:rsidP="00316C65">
      <w:pPr>
        <w:pStyle w:val="BodyText"/>
        <w:ind w:left="360"/>
        <w:rPr>
          <w:rFonts w:ascii="Times New Roman" w:hAnsi="Times New Roman"/>
          <w:bCs/>
        </w:rPr>
      </w:pPr>
      <w:r w:rsidRPr="00532870">
        <w:rPr>
          <w:rFonts w:ascii="Times New Roman" w:hAnsi="Times New Roman"/>
          <w:b/>
          <w:bCs/>
        </w:rPr>
        <w:t xml:space="preserve">Governor </w:t>
      </w:r>
      <w:r w:rsidRPr="00532870">
        <w:rPr>
          <w:rFonts w:ascii="Times New Roman" w:hAnsi="Times New Roman"/>
          <w:bCs/>
        </w:rPr>
        <w:t xml:space="preserve">- </w:t>
      </w:r>
      <w:r w:rsidR="00316C65" w:rsidRPr="00532870">
        <w:rPr>
          <w:rFonts w:ascii="Times New Roman" w:hAnsi="Times New Roman"/>
          <w:bCs/>
        </w:rPr>
        <w:t>The Governor’s introduced budget provides funding to DOE to automate the teacher licensure approval process.  The</w:t>
      </w:r>
      <w:r w:rsidR="00F01E02" w:rsidRPr="00532870">
        <w:rPr>
          <w:rFonts w:ascii="Times New Roman" w:hAnsi="Times New Roman"/>
          <w:bCs/>
        </w:rPr>
        <w:t xml:space="preserve"> introduced budget provides $552</w:t>
      </w:r>
      <w:r w:rsidR="00316C65" w:rsidRPr="00532870">
        <w:rPr>
          <w:rFonts w:ascii="Times New Roman" w:hAnsi="Times New Roman"/>
          <w:bCs/>
        </w:rPr>
        <w:t>,</w:t>
      </w:r>
      <w:r w:rsidR="00F01E02" w:rsidRPr="00532870">
        <w:rPr>
          <w:rFonts w:ascii="Times New Roman" w:hAnsi="Times New Roman"/>
          <w:bCs/>
        </w:rPr>
        <w:t>500 in both years of the biennium</w:t>
      </w:r>
      <w:r w:rsidR="00316C65" w:rsidRPr="00532870">
        <w:rPr>
          <w:rFonts w:ascii="Times New Roman" w:hAnsi="Times New Roman"/>
          <w:bCs/>
        </w:rPr>
        <w:t xml:space="preserve"> to procure an automated, web-based front-end licensure intake system.</w:t>
      </w:r>
    </w:p>
    <w:p w:rsidR="00573115" w:rsidRPr="00532870" w:rsidRDefault="00573115" w:rsidP="00316C65">
      <w:pPr>
        <w:pStyle w:val="BodyText"/>
        <w:ind w:left="360"/>
        <w:rPr>
          <w:rFonts w:ascii="Times New Roman" w:hAnsi="Times New Roman"/>
          <w:bCs/>
        </w:rPr>
      </w:pPr>
    </w:p>
    <w:p w:rsidR="00573115" w:rsidRPr="00532870" w:rsidRDefault="00573115" w:rsidP="00316C65">
      <w:pPr>
        <w:pStyle w:val="BodyText"/>
        <w:ind w:left="360"/>
        <w:rPr>
          <w:rFonts w:ascii="Times New Roman" w:hAnsi="Times New Roman"/>
          <w:bCs/>
        </w:rPr>
      </w:pPr>
      <w:r w:rsidRPr="00532870">
        <w:rPr>
          <w:rFonts w:ascii="Times New Roman" w:hAnsi="Times New Roman"/>
          <w:b/>
          <w:bCs/>
        </w:rPr>
        <w:t>Senate</w:t>
      </w:r>
      <w:r w:rsidRPr="00532870">
        <w:rPr>
          <w:rFonts w:ascii="Times New Roman" w:hAnsi="Times New Roman"/>
          <w:bCs/>
        </w:rPr>
        <w:t xml:space="preserve"> – The Senate proposes to shift $552,500</w:t>
      </w:r>
      <w:r w:rsidR="00E66ABF" w:rsidRPr="00532870">
        <w:rPr>
          <w:rFonts w:ascii="Times New Roman" w:hAnsi="Times New Roman"/>
          <w:bCs/>
        </w:rPr>
        <w:t xml:space="preserve"> in state funding</w:t>
      </w:r>
      <w:r w:rsidRPr="00532870">
        <w:rPr>
          <w:rFonts w:ascii="Times New Roman" w:hAnsi="Times New Roman"/>
          <w:bCs/>
        </w:rPr>
        <w:t xml:space="preserve"> in fiscal year 2020 to fiscal year 2019.  It also proposes to capture $75,000 in efficiency savings from fiscal year 2020.</w:t>
      </w:r>
    </w:p>
    <w:p w:rsidR="00573115" w:rsidRPr="00532870" w:rsidRDefault="00573115" w:rsidP="00316C65">
      <w:pPr>
        <w:pStyle w:val="BodyText"/>
        <w:ind w:left="360"/>
        <w:rPr>
          <w:rFonts w:ascii="Times New Roman" w:hAnsi="Times New Roman"/>
          <w:bCs/>
        </w:rPr>
      </w:pPr>
    </w:p>
    <w:p w:rsidR="00573115" w:rsidRPr="00532870" w:rsidRDefault="00573115" w:rsidP="00316C65">
      <w:pPr>
        <w:pStyle w:val="BodyText"/>
        <w:ind w:left="360"/>
        <w:rPr>
          <w:rFonts w:ascii="Times New Roman" w:hAnsi="Times New Roman"/>
          <w:bCs/>
        </w:rPr>
      </w:pPr>
      <w:r w:rsidRPr="00532870">
        <w:rPr>
          <w:rFonts w:ascii="Times New Roman" w:hAnsi="Times New Roman"/>
          <w:b/>
          <w:bCs/>
        </w:rPr>
        <w:t>House</w:t>
      </w:r>
      <w:r w:rsidRPr="00532870">
        <w:rPr>
          <w:rFonts w:ascii="Times New Roman" w:hAnsi="Times New Roman"/>
          <w:bCs/>
        </w:rPr>
        <w:t xml:space="preserve"> –</w:t>
      </w:r>
      <w:r w:rsidR="00CF4D88" w:rsidRPr="00532870">
        <w:rPr>
          <w:rFonts w:ascii="Times New Roman" w:hAnsi="Times New Roman"/>
          <w:bCs/>
        </w:rPr>
        <w:t xml:space="preserve"> The House proposes to eliminate the funding </w:t>
      </w:r>
      <w:r w:rsidR="00806268" w:rsidRPr="00532870">
        <w:rPr>
          <w:rFonts w:ascii="Times New Roman" w:hAnsi="Times New Roman"/>
          <w:bCs/>
        </w:rPr>
        <w:t xml:space="preserve">contained </w:t>
      </w:r>
      <w:r w:rsidR="00CF4D88" w:rsidRPr="00532870">
        <w:rPr>
          <w:rFonts w:ascii="Times New Roman" w:hAnsi="Times New Roman"/>
          <w:bCs/>
        </w:rPr>
        <w:t>in the introduced budget for the automated teacher license approval process</w:t>
      </w:r>
      <w:r w:rsidRPr="00532870">
        <w:rPr>
          <w:rFonts w:ascii="Times New Roman" w:hAnsi="Times New Roman"/>
          <w:bCs/>
        </w:rPr>
        <w:t>.</w:t>
      </w:r>
      <w:r w:rsidR="00CF4D88" w:rsidRPr="00532870">
        <w:rPr>
          <w:rFonts w:ascii="Times New Roman" w:hAnsi="Times New Roman"/>
          <w:bCs/>
        </w:rPr>
        <w:t xml:space="preserve">  This action results in a state savings of $552,500 in fiscal years 2019 and 2020.</w:t>
      </w:r>
    </w:p>
    <w:p w:rsidR="00532870" w:rsidRPr="00532870" w:rsidRDefault="00532870" w:rsidP="00316C65">
      <w:pPr>
        <w:pStyle w:val="BodyText"/>
        <w:ind w:left="360"/>
        <w:rPr>
          <w:rFonts w:ascii="Times New Roman" w:hAnsi="Times New Roman"/>
          <w:bCs/>
        </w:rPr>
      </w:pPr>
    </w:p>
    <w:p w:rsidR="00532870" w:rsidRDefault="00532870" w:rsidP="00316C65">
      <w:pPr>
        <w:pStyle w:val="BodyText"/>
        <w:ind w:left="360"/>
        <w:rPr>
          <w:rFonts w:ascii="Times New Roman" w:hAnsi="Times New Roman"/>
          <w:bCs/>
          <w:i/>
        </w:rPr>
      </w:pPr>
      <w:r w:rsidRPr="00532870">
        <w:rPr>
          <w:rFonts w:ascii="Times New Roman" w:hAnsi="Times New Roman"/>
          <w:b/>
          <w:bCs/>
          <w:i/>
        </w:rPr>
        <w:t>Final General Assembly Action</w:t>
      </w:r>
      <w:r w:rsidRPr="00532870">
        <w:rPr>
          <w:rFonts w:ascii="Times New Roman" w:hAnsi="Times New Roman"/>
          <w:bCs/>
          <w:i/>
        </w:rPr>
        <w:t xml:space="preserve"> – Same as the House amendment.</w:t>
      </w:r>
    </w:p>
    <w:p w:rsidR="00BA13A6" w:rsidRPr="00532870" w:rsidRDefault="00BA13A6" w:rsidP="00316C65">
      <w:pPr>
        <w:pStyle w:val="BodyText"/>
        <w:ind w:left="360"/>
        <w:rPr>
          <w:rFonts w:ascii="Times New Roman" w:hAnsi="Times New Roman"/>
          <w:bCs/>
          <w:i/>
        </w:rPr>
      </w:pPr>
    </w:p>
    <w:p w:rsidR="00F01E02" w:rsidRPr="003E1A94" w:rsidRDefault="00F01E02" w:rsidP="002E7790">
      <w:pPr>
        <w:pStyle w:val="Heading5"/>
      </w:pPr>
      <w:r w:rsidRPr="003E1A94">
        <w:t xml:space="preserve">Reduce Funding for Computer Adaptive Test Revisions </w:t>
      </w:r>
    </w:p>
    <w:p w:rsidR="00F01E02" w:rsidRPr="003E1A94" w:rsidRDefault="00F01E02" w:rsidP="00F01E02">
      <w:pPr>
        <w:pStyle w:val="BodyText"/>
        <w:rPr>
          <w:rFonts w:ascii="Times New Roman" w:hAnsi="Times New Roman"/>
          <w:b/>
          <w:bCs/>
        </w:rPr>
      </w:pPr>
    </w:p>
    <w:p w:rsidR="00F01E02" w:rsidRPr="003E1A94" w:rsidRDefault="0030232E" w:rsidP="00F01E02">
      <w:pPr>
        <w:pStyle w:val="BodyText"/>
        <w:ind w:left="360"/>
        <w:rPr>
          <w:rFonts w:ascii="Times New Roman" w:hAnsi="Times New Roman"/>
          <w:bCs/>
        </w:rPr>
      </w:pPr>
      <w:r w:rsidRPr="003E1A94">
        <w:rPr>
          <w:rFonts w:ascii="Times New Roman" w:hAnsi="Times New Roman"/>
          <w:b/>
          <w:bCs/>
        </w:rPr>
        <w:t xml:space="preserve">Governor </w:t>
      </w:r>
      <w:r w:rsidRPr="003E1A94">
        <w:rPr>
          <w:rFonts w:ascii="Times New Roman" w:hAnsi="Times New Roman"/>
          <w:bCs/>
        </w:rPr>
        <w:t xml:space="preserve">- </w:t>
      </w:r>
      <w:r w:rsidR="00F01E02" w:rsidRPr="003E1A94">
        <w:rPr>
          <w:rFonts w:ascii="Times New Roman" w:hAnsi="Times New Roman"/>
          <w:bCs/>
        </w:rPr>
        <w:t>The Governor’s introduced budget removes a portion of the funding provided</w:t>
      </w:r>
      <w:r w:rsidR="001E34FF" w:rsidRPr="003E1A94">
        <w:rPr>
          <w:rFonts w:ascii="Times New Roman" w:hAnsi="Times New Roman"/>
          <w:bCs/>
        </w:rPr>
        <w:t xml:space="preserve"> to DOE</w:t>
      </w:r>
      <w:r w:rsidR="00F01E02" w:rsidRPr="003E1A94">
        <w:rPr>
          <w:rFonts w:ascii="Times New Roman" w:hAnsi="Times New Roman"/>
          <w:bCs/>
        </w:rPr>
        <w:t xml:space="preserve"> in the 2016-2018 biennium to transition Standards of Learning tests to a computer adaptive test format.  The proposed reductions are $780,584 in both years of the biennium.  The remaining appropriation will support revisions to the current computer adaptive tests to </w:t>
      </w:r>
      <w:r w:rsidR="00F01E02" w:rsidRPr="003E1A94">
        <w:rPr>
          <w:rFonts w:ascii="Times New Roman" w:hAnsi="Times New Roman"/>
          <w:bCs/>
        </w:rPr>
        <w:lastRenderedPageBreak/>
        <w:t>incorporate the Board of Education’s revisions to the mathematics and English Standards of Learning.</w:t>
      </w:r>
    </w:p>
    <w:p w:rsidR="0030232E" w:rsidRPr="003E1A94" w:rsidRDefault="0030232E" w:rsidP="00F01E02">
      <w:pPr>
        <w:pStyle w:val="BodyText"/>
        <w:ind w:left="360"/>
        <w:rPr>
          <w:rFonts w:ascii="Times New Roman" w:hAnsi="Times New Roman"/>
          <w:bCs/>
        </w:rPr>
      </w:pPr>
    </w:p>
    <w:p w:rsidR="0030232E" w:rsidRPr="003E1A94" w:rsidRDefault="0030232E" w:rsidP="00F01E02">
      <w:pPr>
        <w:pStyle w:val="BodyText"/>
        <w:ind w:left="360"/>
        <w:rPr>
          <w:rFonts w:ascii="Times New Roman" w:hAnsi="Times New Roman"/>
          <w:bCs/>
        </w:rPr>
      </w:pPr>
      <w:r w:rsidRPr="003E1A94">
        <w:rPr>
          <w:rFonts w:ascii="Times New Roman" w:hAnsi="Times New Roman"/>
          <w:b/>
          <w:bCs/>
        </w:rPr>
        <w:t>Senate</w:t>
      </w:r>
      <w:r w:rsidRPr="003E1A94">
        <w:rPr>
          <w:rFonts w:ascii="Times New Roman" w:hAnsi="Times New Roman"/>
          <w:bCs/>
        </w:rPr>
        <w:t xml:space="preserve"> – Same as the Governor’s introduced budget.</w:t>
      </w:r>
    </w:p>
    <w:p w:rsidR="0030232E" w:rsidRPr="003E1A94" w:rsidRDefault="0030232E" w:rsidP="00F01E02">
      <w:pPr>
        <w:pStyle w:val="BodyText"/>
        <w:ind w:left="360"/>
        <w:rPr>
          <w:rFonts w:ascii="Times New Roman" w:hAnsi="Times New Roman"/>
          <w:bCs/>
        </w:rPr>
      </w:pPr>
    </w:p>
    <w:p w:rsidR="0030232E" w:rsidRPr="003E1A94" w:rsidRDefault="0030232E" w:rsidP="00F01E02">
      <w:pPr>
        <w:pStyle w:val="BodyText"/>
        <w:ind w:left="360"/>
        <w:rPr>
          <w:rFonts w:ascii="Times New Roman" w:hAnsi="Times New Roman"/>
          <w:bCs/>
        </w:rPr>
      </w:pPr>
      <w:r w:rsidRPr="003E1A94">
        <w:rPr>
          <w:rFonts w:ascii="Times New Roman" w:hAnsi="Times New Roman"/>
          <w:b/>
          <w:bCs/>
        </w:rPr>
        <w:t>House</w:t>
      </w:r>
      <w:r w:rsidRPr="003E1A94">
        <w:rPr>
          <w:rFonts w:ascii="Times New Roman" w:hAnsi="Times New Roman"/>
          <w:bCs/>
        </w:rPr>
        <w:t xml:space="preserve"> – Same as the Governor’s introduced budget.</w:t>
      </w:r>
    </w:p>
    <w:p w:rsidR="00532870" w:rsidRPr="003E1A94" w:rsidRDefault="00532870" w:rsidP="00F01E02">
      <w:pPr>
        <w:pStyle w:val="BodyText"/>
        <w:ind w:left="360"/>
        <w:rPr>
          <w:rFonts w:ascii="Times New Roman" w:hAnsi="Times New Roman"/>
          <w:bCs/>
        </w:rPr>
      </w:pPr>
    </w:p>
    <w:p w:rsidR="00532870" w:rsidRPr="003E1A94" w:rsidRDefault="00532870" w:rsidP="00F01E02">
      <w:pPr>
        <w:pStyle w:val="BodyText"/>
        <w:ind w:left="360"/>
        <w:rPr>
          <w:rFonts w:ascii="Times New Roman" w:hAnsi="Times New Roman"/>
          <w:bCs/>
          <w:i/>
        </w:rPr>
      </w:pPr>
      <w:r w:rsidRPr="003E1A94">
        <w:rPr>
          <w:rFonts w:ascii="Times New Roman" w:hAnsi="Times New Roman"/>
          <w:b/>
          <w:bCs/>
          <w:i/>
        </w:rPr>
        <w:t>Final General Assembly Action</w:t>
      </w:r>
      <w:r w:rsidRPr="003E1A94">
        <w:rPr>
          <w:rFonts w:ascii="Times New Roman" w:hAnsi="Times New Roman"/>
          <w:bCs/>
          <w:i/>
        </w:rPr>
        <w:t xml:space="preserve"> </w:t>
      </w:r>
      <w:r w:rsidR="003E1A94" w:rsidRPr="003E1A94">
        <w:rPr>
          <w:rFonts w:ascii="Times New Roman" w:hAnsi="Times New Roman"/>
          <w:bCs/>
          <w:i/>
        </w:rPr>
        <w:t>–</w:t>
      </w:r>
      <w:r w:rsidRPr="003E1A94">
        <w:rPr>
          <w:rFonts w:ascii="Times New Roman" w:hAnsi="Times New Roman"/>
          <w:bCs/>
          <w:i/>
        </w:rPr>
        <w:t xml:space="preserve"> </w:t>
      </w:r>
      <w:r w:rsidR="003E1A94" w:rsidRPr="003E1A94">
        <w:rPr>
          <w:rFonts w:ascii="Times New Roman" w:hAnsi="Times New Roman"/>
          <w:bCs/>
          <w:i/>
        </w:rPr>
        <w:t>Same as the Governor’s introduced budget.</w:t>
      </w:r>
    </w:p>
    <w:p w:rsidR="00F01E02" w:rsidRPr="002804A6" w:rsidRDefault="00F01E02" w:rsidP="00F01E02">
      <w:pPr>
        <w:pStyle w:val="BodyText"/>
        <w:rPr>
          <w:rFonts w:ascii="Times New Roman" w:hAnsi="Times New Roman"/>
          <w:bCs/>
          <w:highlight w:val="yellow"/>
        </w:rPr>
      </w:pPr>
    </w:p>
    <w:p w:rsidR="00F01E02" w:rsidRPr="007A377A" w:rsidRDefault="00F01E02" w:rsidP="002E7790">
      <w:pPr>
        <w:pStyle w:val="Heading5"/>
      </w:pPr>
      <w:r w:rsidRPr="007A377A">
        <w:t>School Performance Report Card</w:t>
      </w:r>
    </w:p>
    <w:p w:rsidR="00F01E02" w:rsidRPr="007A377A" w:rsidRDefault="00F01E02" w:rsidP="00F01E02">
      <w:pPr>
        <w:pStyle w:val="BodyText"/>
        <w:rPr>
          <w:rFonts w:ascii="Times New Roman" w:hAnsi="Times New Roman"/>
          <w:b/>
          <w:bCs/>
        </w:rPr>
      </w:pPr>
    </w:p>
    <w:p w:rsidR="00F01E02" w:rsidRPr="007A377A" w:rsidRDefault="00CF4D88" w:rsidP="00F01E02">
      <w:pPr>
        <w:pStyle w:val="BodyText"/>
        <w:ind w:left="360"/>
        <w:rPr>
          <w:rFonts w:ascii="Times New Roman" w:hAnsi="Times New Roman"/>
          <w:bCs/>
        </w:rPr>
      </w:pPr>
      <w:r w:rsidRPr="007A377A">
        <w:rPr>
          <w:rFonts w:ascii="Times New Roman" w:hAnsi="Times New Roman"/>
          <w:b/>
          <w:bCs/>
        </w:rPr>
        <w:t xml:space="preserve">Governor </w:t>
      </w:r>
      <w:r w:rsidRPr="007A377A">
        <w:rPr>
          <w:rFonts w:ascii="Times New Roman" w:hAnsi="Times New Roman"/>
          <w:bCs/>
        </w:rPr>
        <w:t xml:space="preserve">- </w:t>
      </w:r>
      <w:r w:rsidR="00F01E02" w:rsidRPr="007A377A">
        <w:rPr>
          <w:rFonts w:ascii="Times New Roman" w:hAnsi="Times New Roman"/>
          <w:bCs/>
        </w:rPr>
        <w:t xml:space="preserve">The Governor’s introduced budget provides funding to </w:t>
      </w:r>
      <w:r w:rsidR="001E34FF" w:rsidRPr="007A377A">
        <w:rPr>
          <w:rFonts w:ascii="Times New Roman" w:hAnsi="Times New Roman"/>
          <w:bCs/>
        </w:rPr>
        <w:t xml:space="preserve">DOE to </w:t>
      </w:r>
      <w:r w:rsidR="00F01E02" w:rsidRPr="007A377A">
        <w:rPr>
          <w:rFonts w:ascii="Times New Roman" w:hAnsi="Times New Roman"/>
          <w:bCs/>
        </w:rPr>
        <w:t>update the School Performance Report Card to reflect revisions to the Standards of Accreditation and to meet reporting requirements of the Every Student Succeeds Act of 2015.  State funding for this initiative is $150,000 in both years of the biennium.</w:t>
      </w:r>
    </w:p>
    <w:p w:rsidR="00CF4D88" w:rsidRPr="007A377A" w:rsidRDefault="00CF4D88" w:rsidP="00F01E02">
      <w:pPr>
        <w:pStyle w:val="BodyText"/>
        <w:ind w:left="360"/>
        <w:rPr>
          <w:rFonts w:ascii="Times New Roman" w:hAnsi="Times New Roman"/>
          <w:bCs/>
        </w:rPr>
      </w:pPr>
    </w:p>
    <w:p w:rsidR="00CF4D88" w:rsidRPr="007A377A" w:rsidRDefault="00CF4D88" w:rsidP="00F01E02">
      <w:pPr>
        <w:pStyle w:val="BodyText"/>
        <w:ind w:left="360"/>
        <w:rPr>
          <w:rFonts w:ascii="Times New Roman" w:hAnsi="Times New Roman"/>
          <w:bCs/>
        </w:rPr>
      </w:pPr>
      <w:r w:rsidRPr="007A377A">
        <w:rPr>
          <w:rFonts w:ascii="Times New Roman" w:hAnsi="Times New Roman"/>
          <w:b/>
          <w:bCs/>
        </w:rPr>
        <w:t>Senate</w:t>
      </w:r>
      <w:r w:rsidRPr="007A377A">
        <w:rPr>
          <w:rFonts w:ascii="Times New Roman" w:hAnsi="Times New Roman"/>
          <w:bCs/>
        </w:rPr>
        <w:t xml:space="preserve"> – No action.</w:t>
      </w:r>
    </w:p>
    <w:p w:rsidR="00CF4D88" w:rsidRPr="007A377A" w:rsidRDefault="00CF4D88" w:rsidP="00F01E02">
      <w:pPr>
        <w:pStyle w:val="BodyText"/>
        <w:ind w:left="360"/>
        <w:rPr>
          <w:rFonts w:ascii="Times New Roman" w:hAnsi="Times New Roman"/>
          <w:bCs/>
        </w:rPr>
      </w:pPr>
    </w:p>
    <w:p w:rsidR="00CF4D88" w:rsidRPr="007A377A" w:rsidRDefault="00CF4D88" w:rsidP="00F01E02">
      <w:pPr>
        <w:pStyle w:val="BodyText"/>
        <w:ind w:left="360"/>
        <w:rPr>
          <w:rFonts w:ascii="Times New Roman" w:hAnsi="Times New Roman"/>
          <w:bCs/>
        </w:rPr>
      </w:pPr>
      <w:r w:rsidRPr="007A377A">
        <w:rPr>
          <w:rFonts w:ascii="Times New Roman" w:hAnsi="Times New Roman"/>
          <w:b/>
          <w:bCs/>
        </w:rPr>
        <w:t>House</w:t>
      </w:r>
      <w:r w:rsidRPr="007A377A">
        <w:rPr>
          <w:rFonts w:ascii="Times New Roman" w:hAnsi="Times New Roman"/>
          <w:bCs/>
        </w:rPr>
        <w:t xml:space="preserve"> – The House proposes to eliminate the funding </w:t>
      </w:r>
      <w:r w:rsidR="00806268" w:rsidRPr="007A377A">
        <w:rPr>
          <w:rFonts w:ascii="Times New Roman" w:hAnsi="Times New Roman"/>
          <w:bCs/>
        </w:rPr>
        <w:t>contained</w:t>
      </w:r>
      <w:r w:rsidRPr="007A377A">
        <w:rPr>
          <w:rFonts w:ascii="Times New Roman" w:hAnsi="Times New Roman"/>
          <w:bCs/>
        </w:rPr>
        <w:t xml:space="preserve"> in the introduced budget.  This action results in a state savings of $150,000 in fiscal years 2019 and 2020.</w:t>
      </w:r>
    </w:p>
    <w:p w:rsidR="007A377A" w:rsidRPr="007A377A" w:rsidRDefault="007A377A" w:rsidP="00F01E02">
      <w:pPr>
        <w:pStyle w:val="BodyText"/>
        <w:ind w:left="360"/>
        <w:rPr>
          <w:rFonts w:ascii="Times New Roman" w:hAnsi="Times New Roman"/>
          <w:bCs/>
        </w:rPr>
      </w:pPr>
    </w:p>
    <w:p w:rsidR="007A377A" w:rsidRPr="007A377A" w:rsidRDefault="007A377A" w:rsidP="00F01E02">
      <w:pPr>
        <w:pStyle w:val="BodyText"/>
        <w:ind w:left="360"/>
        <w:rPr>
          <w:rFonts w:ascii="Times New Roman" w:hAnsi="Times New Roman"/>
          <w:bCs/>
          <w:i/>
        </w:rPr>
      </w:pPr>
      <w:r w:rsidRPr="007A377A">
        <w:rPr>
          <w:rFonts w:ascii="Times New Roman" w:hAnsi="Times New Roman"/>
          <w:b/>
          <w:bCs/>
          <w:i/>
        </w:rPr>
        <w:t>Final General Assembly Action</w:t>
      </w:r>
      <w:r w:rsidRPr="007A377A">
        <w:rPr>
          <w:rFonts w:ascii="Times New Roman" w:hAnsi="Times New Roman"/>
          <w:bCs/>
          <w:i/>
        </w:rPr>
        <w:t xml:space="preserve"> – Same as the House amendment.</w:t>
      </w:r>
    </w:p>
    <w:p w:rsidR="00F01E02" w:rsidRPr="002804A6" w:rsidRDefault="00F01E02" w:rsidP="00F01E02">
      <w:pPr>
        <w:pStyle w:val="BodyText"/>
        <w:rPr>
          <w:rFonts w:ascii="Times New Roman" w:hAnsi="Times New Roman"/>
          <w:bCs/>
          <w:highlight w:val="yellow"/>
        </w:rPr>
      </w:pPr>
    </w:p>
    <w:p w:rsidR="00F01E02" w:rsidRPr="00853F7E" w:rsidRDefault="00F01E02" w:rsidP="002E7790">
      <w:pPr>
        <w:pStyle w:val="Heading5"/>
      </w:pPr>
      <w:r w:rsidRPr="00853F7E">
        <w:t>Virginia Kindergarten Readiness Program</w:t>
      </w:r>
    </w:p>
    <w:p w:rsidR="00F01E02" w:rsidRPr="00853F7E" w:rsidRDefault="00F01E02" w:rsidP="00806268">
      <w:pPr>
        <w:pStyle w:val="BodyText"/>
        <w:rPr>
          <w:rFonts w:ascii="Times New Roman" w:hAnsi="Times New Roman"/>
          <w:b/>
          <w:bCs/>
        </w:rPr>
      </w:pPr>
    </w:p>
    <w:p w:rsidR="00F01E02" w:rsidRPr="00853F7E" w:rsidRDefault="0035615F" w:rsidP="00806268">
      <w:pPr>
        <w:pStyle w:val="BodyText"/>
        <w:ind w:left="360"/>
        <w:rPr>
          <w:rFonts w:ascii="Times New Roman" w:hAnsi="Times New Roman"/>
          <w:bCs/>
        </w:rPr>
      </w:pPr>
      <w:r w:rsidRPr="00853F7E">
        <w:rPr>
          <w:rFonts w:ascii="Times New Roman" w:hAnsi="Times New Roman"/>
          <w:b/>
          <w:bCs/>
        </w:rPr>
        <w:t xml:space="preserve">Governor </w:t>
      </w:r>
      <w:r w:rsidRPr="00853F7E">
        <w:rPr>
          <w:rFonts w:ascii="Times New Roman" w:hAnsi="Times New Roman"/>
          <w:bCs/>
        </w:rPr>
        <w:t xml:space="preserve">- </w:t>
      </w:r>
      <w:r w:rsidR="00F01E02" w:rsidRPr="00853F7E">
        <w:rPr>
          <w:rFonts w:ascii="Times New Roman" w:hAnsi="Times New Roman"/>
          <w:bCs/>
        </w:rPr>
        <w:t>The Governor’s introduced budget increases funding</w:t>
      </w:r>
      <w:r w:rsidR="001E34FF" w:rsidRPr="00853F7E">
        <w:rPr>
          <w:rFonts w:ascii="Times New Roman" w:hAnsi="Times New Roman"/>
          <w:bCs/>
        </w:rPr>
        <w:t xml:space="preserve"> to DOE</w:t>
      </w:r>
      <w:r w:rsidR="00F01E02" w:rsidRPr="00853F7E">
        <w:rPr>
          <w:rFonts w:ascii="Times New Roman" w:hAnsi="Times New Roman"/>
          <w:bCs/>
        </w:rPr>
        <w:t xml:space="preserve"> for the Virginia Kindergarten Readiness Program</w:t>
      </w:r>
      <w:r w:rsidRPr="00853F7E">
        <w:rPr>
          <w:rFonts w:ascii="Times New Roman" w:hAnsi="Times New Roman"/>
          <w:bCs/>
        </w:rPr>
        <w:t xml:space="preserve"> (VKRP)</w:t>
      </w:r>
      <w:r w:rsidR="000D0105" w:rsidRPr="00853F7E">
        <w:rPr>
          <w:rFonts w:ascii="Times New Roman" w:hAnsi="Times New Roman"/>
          <w:bCs/>
        </w:rPr>
        <w:t xml:space="preserve"> to develop and implement a post-kindergarten assessment that will measure student growth at the conclusion of kindergarten.  The increase in state funding is $275,000 in both years of the biennium.</w:t>
      </w:r>
    </w:p>
    <w:p w:rsidR="0035615F" w:rsidRPr="00853F7E" w:rsidRDefault="0035615F" w:rsidP="00806268">
      <w:pPr>
        <w:pStyle w:val="BodyText"/>
        <w:ind w:left="360"/>
        <w:rPr>
          <w:rFonts w:ascii="Times New Roman" w:hAnsi="Times New Roman"/>
          <w:bCs/>
        </w:rPr>
      </w:pPr>
    </w:p>
    <w:p w:rsidR="0035615F" w:rsidRPr="00853F7E" w:rsidRDefault="0035615F" w:rsidP="00806268">
      <w:pPr>
        <w:pStyle w:val="BodyText"/>
        <w:ind w:left="360"/>
        <w:rPr>
          <w:rFonts w:ascii="Times New Roman" w:hAnsi="Times New Roman"/>
          <w:bCs/>
        </w:rPr>
      </w:pPr>
      <w:r w:rsidRPr="00853F7E">
        <w:rPr>
          <w:rFonts w:ascii="Times New Roman" w:hAnsi="Times New Roman"/>
          <w:b/>
          <w:bCs/>
        </w:rPr>
        <w:t>Senate</w:t>
      </w:r>
      <w:r w:rsidRPr="00853F7E">
        <w:rPr>
          <w:rFonts w:ascii="Times New Roman" w:hAnsi="Times New Roman"/>
          <w:bCs/>
        </w:rPr>
        <w:t xml:space="preserve"> – Same as the Governor’s introduced budget.  The Senate also adds language that </w:t>
      </w:r>
      <w:r w:rsidR="00806268" w:rsidRPr="00853F7E">
        <w:rPr>
          <w:rFonts w:ascii="Times New Roman" w:hAnsi="Times New Roman"/>
          <w:bCs/>
        </w:rPr>
        <w:t xml:space="preserve">specifically says </w:t>
      </w:r>
      <w:r w:rsidRPr="00853F7E">
        <w:rPr>
          <w:rFonts w:ascii="Times New Roman" w:hAnsi="Times New Roman"/>
          <w:bCs/>
        </w:rPr>
        <w:t xml:space="preserve">a portion of </w:t>
      </w:r>
      <w:r w:rsidR="00806268" w:rsidRPr="00853F7E">
        <w:rPr>
          <w:rFonts w:ascii="Times New Roman" w:hAnsi="Times New Roman"/>
          <w:bCs/>
        </w:rPr>
        <w:t>Virginia Kindergarten Readiness Program</w:t>
      </w:r>
      <w:r w:rsidRPr="00853F7E">
        <w:rPr>
          <w:rFonts w:ascii="Times New Roman" w:hAnsi="Times New Roman"/>
          <w:bCs/>
        </w:rPr>
        <w:t xml:space="preserve"> funding </w:t>
      </w:r>
      <w:r w:rsidR="00806268" w:rsidRPr="00853F7E">
        <w:rPr>
          <w:rFonts w:ascii="Times New Roman" w:hAnsi="Times New Roman"/>
          <w:bCs/>
        </w:rPr>
        <w:t xml:space="preserve">be used </w:t>
      </w:r>
      <w:r w:rsidRPr="00853F7E">
        <w:rPr>
          <w:rFonts w:ascii="Times New Roman" w:hAnsi="Times New Roman"/>
          <w:bCs/>
        </w:rPr>
        <w:t>to develop a post-kindergarten assessment.</w:t>
      </w:r>
    </w:p>
    <w:p w:rsidR="0035615F" w:rsidRPr="00853F7E" w:rsidRDefault="0035615F" w:rsidP="00806268">
      <w:pPr>
        <w:pStyle w:val="BodyText"/>
        <w:ind w:left="360"/>
        <w:rPr>
          <w:rFonts w:ascii="Times New Roman" w:hAnsi="Times New Roman"/>
          <w:bCs/>
        </w:rPr>
      </w:pPr>
    </w:p>
    <w:p w:rsidR="0035615F" w:rsidRPr="00853F7E" w:rsidRDefault="0035615F" w:rsidP="00806268">
      <w:pPr>
        <w:pStyle w:val="BodyText"/>
        <w:ind w:left="360"/>
        <w:rPr>
          <w:rFonts w:ascii="Times New Roman" w:hAnsi="Times New Roman"/>
          <w:bCs/>
        </w:rPr>
      </w:pPr>
      <w:r w:rsidRPr="00853F7E">
        <w:rPr>
          <w:rFonts w:ascii="Times New Roman" w:hAnsi="Times New Roman"/>
          <w:b/>
          <w:bCs/>
        </w:rPr>
        <w:t>House</w:t>
      </w:r>
      <w:r w:rsidRPr="00853F7E">
        <w:rPr>
          <w:rFonts w:ascii="Times New Roman" w:hAnsi="Times New Roman"/>
          <w:bCs/>
        </w:rPr>
        <w:t xml:space="preserve"> – Same as the Governor’s introduced budget.  </w:t>
      </w:r>
      <w:r w:rsidR="0013646F" w:rsidRPr="00853F7E">
        <w:rPr>
          <w:rFonts w:ascii="Times New Roman" w:hAnsi="Times New Roman"/>
          <w:bCs/>
        </w:rPr>
        <w:t xml:space="preserve">The House adds an additional $275,000 of state funding per year for the implementation of a statewide assessment of all kindergarten students using the VKRP assessment model and to provide annual professional development to kindergarten teachers.  </w:t>
      </w:r>
      <w:r w:rsidRPr="00853F7E">
        <w:rPr>
          <w:rFonts w:ascii="Times New Roman" w:hAnsi="Times New Roman"/>
          <w:bCs/>
        </w:rPr>
        <w:t>All school divisions are required to participate in the annual assessment</w:t>
      </w:r>
      <w:r w:rsidR="00DA4E35" w:rsidRPr="00853F7E">
        <w:rPr>
          <w:rFonts w:ascii="Times New Roman" w:hAnsi="Times New Roman"/>
          <w:bCs/>
        </w:rPr>
        <w:t xml:space="preserve"> beginning in the 2018-2019 school year</w:t>
      </w:r>
      <w:r w:rsidRPr="00853F7E">
        <w:rPr>
          <w:rFonts w:ascii="Times New Roman" w:hAnsi="Times New Roman"/>
          <w:bCs/>
        </w:rPr>
        <w:t>.</w:t>
      </w:r>
      <w:r w:rsidR="00DA4E35" w:rsidRPr="00853F7E">
        <w:rPr>
          <w:rFonts w:ascii="Times New Roman" w:hAnsi="Times New Roman"/>
          <w:bCs/>
        </w:rPr>
        <w:t xml:space="preserve">  The Department of Education would be required to report annually, beginning by October 1, 2019, on the results of the assessments and the impact of the Virginia Preschool Initiative on promoting readiness in the developmental domains assessed to the Chairmen of the House Appropriations and Senate Finance Committees.  </w:t>
      </w:r>
      <w:r w:rsidRPr="00853F7E">
        <w:rPr>
          <w:rFonts w:ascii="Times New Roman" w:hAnsi="Times New Roman"/>
          <w:bCs/>
        </w:rPr>
        <w:t xml:space="preserve">  </w:t>
      </w:r>
    </w:p>
    <w:p w:rsidR="007A377A" w:rsidRPr="00853F7E" w:rsidRDefault="007A377A" w:rsidP="00806268">
      <w:pPr>
        <w:pStyle w:val="BodyText"/>
        <w:ind w:left="360"/>
        <w:rPr>
          <w:rFonts w:ascii="Times New Roman" w:hAnsi="Times New Roman"/>
          <w:bCs/>
        </w:rPr>
      </w:pPr>
    </w:p>
    <w:p w:rsidR="007A377A" w:rsidRDefault="007A377A" w:rsidP="00806268">
      <w:pPr>
        <w:pStyle w:val="BodyText"/>
        <w:ind w:left="360"/>
        <w:rPr>
          <w:rFonts w:ascii="Times New Roman" w:hAnsi="Times New Roman"/>
          <w:bCs/>
          <w:i/>
        </w:rPr>
      </w:pPr>
      <w:r w:rsidRPr="00853F7E">
        <w:rPr>
          <w:rFonts w:ascii="Times New Roman" w:hAnsi="Times New Roman"/>
          <w:b/>
          <w:bCs/>
          <w:i/>
        </w:rPr>
        <w:t>Final General Assembly Action</w:t>
      </w:r>
      <w:r w:rsidRPr="00853F7E">
        <w:rPr>
          <w:rFonts w:ascii="Times New Roman" w:hAnsi="Times New Roman"/>
          <w:bCs/>
          <w:i/>
        </w:rPr>
        <w:t xml:space="preserve"> - Same as the Governor’s introduced budget.  The General Assembly adds an additional $275,000 of state funding per year for the implementation of a </w:t>
      </w:r>
      <w:r w:rsidRPr="00853F7E">
        <w:rPr>
          <w:rFonts w:ascii="Times New Roman" w:hAnsi="Times New Roman"/>
          <w:bCs/>
          <w:i/>
        </w:rPr>
        <w:lastRenderedPageBreak/>
        <w:t>statewide assessment of all kindergarten students using the multi-dimensional kindergarten readiness no later than by the end of the 2019-2020 school year.  Of the total program appropriation, $100,000 in both fiscal years 2019 and 2020</w:t>
      </w:r>
      <w:r w:rsidR="00853F7E" w:rsidRPr="00853F7E">
        <w:rPr>
          <w:rFonts w:ascii="Times New Roman" w:hAnsi="Times New Roman"/>
          <w:bCs/>
          <w:i/>
        </w:rPr>
        <w:t xml:space="preserve"> is allocated to the University of Virginia’s Center for Advanced Study of Teaching and Learning to provide training to school divisions on how to effectively use the VKRP data to improve instructional practices and student learning.</w:t>
      </w:r>
      <w:r w:rsidRPr="00853F7E">
        <w:rPr>
          <w:rFonts w:ascii="Times New Roman" w:hAnsi="Times New Roman"/>
          <w:bCs/>
          <w:i/>
        </w:rPr>
        <w:t xml:space="preserve">   </w:t>
      </w:r>
      <w:r w:rsidR="00853F7E" w:rsidRPr="00853F7E">
        <w:rPr>
          <w:rFonts w:ascii="Times New Roman" w:hAnsi="Times New Roman"/>
          <w:bCs/>
          <w:i/>
        </w:rPr>
        <w:t xml:space="preserve">The Department of Education would be required to report annually, beginning by October 1, 2019, on the results of the assessments and the impact of the Virginia Preschool Initiative on promoting readiness in the developmental domains assessed to the Chairmen of the House Appropriations and Senate Finance Committees.  </w:t>
      </w:r>
    </w:p>
    <w:p w:rsidR="00DB5902" w:rsidRDefault="00DB5902" w:rsidP="00806268">
      <w:pPr>
        <w:pStyle w:val="BodyText"/>
        <w:ind w:left="360"/>
        <w:rPr>
          <w:rFonts w:ascii="Times New Roman" w:hAnsi="Times New Roman"/>
          <w:bCs/>
          <w:i/>
        </w:rPr>
      </w:pPr>
    </w:p>
    <w:p w:rsidR="00DB5902" w:rsidRPr="00853F7E" w:rsidRDefault="00DB5902" w:rsidP="00806268">
      <w:pPr>
        <w:pStyle w:val="BodyText"/>
        <w:ind w:left="360"/>
        <w:rPr>
          <w:rFonts w:ascii="Times New Roman" w:hAnsi="Times New Roman"/>
          <w:bCs/>
          <w:i/>
        </w:rPr>
      </w:pPr>
      <w:r>
        <w:rPr>
          <w:rFonts w:ascii="Times New Roman" w:hAnsi="Times New Roman"/>
          <w:bCs/>
          <w:i/>
        </w:rPr>
        <w:t>An additional action adopted by the General Assembly clarifies that funding for the VKRP program includes the development of a post-kindergarten assessment.</w:t>
      </w:r>
    </w:p>
    <w:p w:rsidR="000D0105" w:rsidRPr="002804A6" w:rsidRDefault="000D0105" w:rsidP="00806268">
      <w:pPr>
        <w:pStyle w:val="BodyText"/>
        <w:rPr>
          <w:rFonts w:ascii="Times New Roman" w:hAnsi="Times New Roman"/>
          <w:bCs/>
          <w:highlight w:val="yellow"/>
        </w:rPr>
      </w:pPr>
    </w:p>
    <w:p w:rsidR="000D0105" w:rsidRPr="00D272CA" w:rsidRDefault="000D0105" w:rsidP="002E7790">
      <w:pPr>
        <w:pStyle w:val="Heading5"/>
      </w:pPr>
      <w:r w:rsidRPr="00D272CA">
        <w:t>Advisory Council for Digital Citizenship, Internet Safety, and Media Literacy</w:t>
      </w:r>
    </w:p>
    <w:p w:rsidR="000D0105" w:rsidRPr="00D272CA" w:rsidRDefault="000D0105" w:rsidP="000D0105">
      <w:pPr>
        <w:pStyle w:val="BodyText"/>
        <w:rPr>
          <w:rFonts w:ascii="Times New Roman" w:hAnsi="Times New Roman"/>
          <w:b/>
          <w:bCs/>
        </w:rPr>
      </w:pPr>
    </w:p>
    <w:p w:rsidR="000D0105" w:rsidRPr="00D272CA" w:rsidRDefault="00573115" w:rsidP="000D0105">
      <w:pPr>
        <w:pStyle w:val="BodyText"/>
        <w:ind w:left="360"/>
        <w:rPr>
          <w:rFonts w:ascii="Times New Roman" w:hAnsi="Times New Roman"/>
          <w:bCs/>
        </w:rPr>
      </w:pPr>
      <w:r w:rsidRPr="00D272CA">
        <w:rPr>
          <w:rFonts w:ascii="Times New Roman" w:hAnsi="Times New Roman"/>
          <w:b/>
          <w:bCs/>
        </w:rPr>
        <w:t xml:space="preserve">Governor </w:t>
      </w:r>
      <w:r w:rsidRPr="00D272CA">
        <w:rPr>
          <w:rFonts w:ascii="Times New Roman" w:hAnsi="Times New Roman"/>
          <w:bCs/>
        </w:rPr>
        <w:t xml:space="preserve">- </w:t>
      </w:r>
      <w:r w:rsidR="000D0105" w:rsidRPr="00D272CA">
        <w:rPr>
          <w:rFonts w:ascii="Times New Roman" w:hAnsi="Times New Roman"/>
          <w:bCs/>
        </w:rPr>
        <w:t>The Governor’s introduced budget provides $75,000 in each year of the biennium</w:t>
      </w:r>
      <w:r w:rsidR="001E34FF" w:rsidRPr="00D272CA">
        <w:rPr>
          <w:rFonts w:ascii="Times New Roman" w:hAnsi="Times New Roman"/>
          <w:bCs/>
        </w:rPr>
        <w:t xml:space="preserve"> to DOE</w:t>
      </w:r>
      <w:r w:rsidR="000D0105" w:rsidRPr="00D272CA">
        <w:rPr>
          <w:rFonts w:ascii="Times New Roman" w:hAnsi="Times New Roman"/>
          <w:bCs/>
        </w:rPr>
        <w:t xml:space="preserve"> to establish and support an advisory council to provide recommendations regarding best practices for instruction in digital citizenship, internet safety, and media literacy and methods of instructing students safely, ethically, responsibly, and effectively using media and technology resources.</w:t>
      </w:r>
    </w:p>
    <w:p w:rsidR="00573115" w:rsidRPr="00D272CA" w:rsidRDefault="00573115" w:rsidP="000D0105">
      <w:pPr>
        <w:pStyle w:val="BodyText"/>
        <w:ind w:left="360"/>
        <w:rPr>
          <w:rFonts w:ascii="Times New Roman" w:hAnsi="Times New Roman"/>
          <w:bCs/>
        </w:rPr>
      </w:pPr>
    </w:p>
    <w:p w:rsidR="00573115" w:rsidRPr="00D272CA" w:rsidRDefault="00573115" w:rsidP="000D0105">
      <w:pPr>
        <w:pStyle w:val="BodyText"/>
        <w:ind w:left="360"/>
        <w:rPr>
          <w:rFonts w:ascii="Times New Roman" w:hAnsi="Times New Roman"/>
          <w:bCs/>
        </w:rPr>
      </w:pPr>
      <w:r w:rsidRPr="00D272CA">
        <w:rPr>
          <w:rFonts w:ascii="Times New Roman" w:hAnsi="Times New Roman"/>
          <w:b/>
          <w:bCs/>
        </w:rPr>
        <w:t>Senate</w:t>
      </w:r>
      <w:r w:rsidRPr="00D272CA">
        <w:rPr>
          <w:rFonts w:ascii="Times New Roman" w:hAnsi="Times New Roman"/>
          <w:bCs/>
        </w:rPr>
        <w:t xml:space="preserve"> – The Senate proposes to eliminate this </w:t>
      </w:r>
      <w:r w:rsidR="00806268" w:rsidRPr="00D272CA">
        <w:rPr>
          <w:rFonts w:ascii="Times New Roman" w:hAnsi="Times New Roman"/>
          <w:bCs/>
        </w:rPr>
        <w:t>funding</w:t>
      </w:r>
      <w:r w:rsidRPr="00D272CA">
        <w:rPr>
          <w:rFonts w:ascii="Times New Roman" w:hAnsi="Times New Roman"/>
          <w:bCs/>
        </w:rPr>
        <w:t xml:space="preserve"> </w:t>
      </w:r>
      <w:r w:rsidR="00806268" w:rsidRPr="00D272CA">
        <w:rPr>
          <w:rFonts w:ascii="Times New Roman" w:hAnsi="Times New Roman"/>
          <w:bCs/>
        </w:rPr>
        <w:t xml:space="preserve">contained in </w:t>
      </w:r>
      <w:r w:rsidRPr="00D272CA">
        <w:rPr>
          <w:rFonts w:ascii="Times New Roman" w:hAnsi="Times New Roman"/>
          <w:bCs/>
        </w:rPr>
        <w:t>the introduced budget.  This action results in a state savings of $75,000 in fiscal years 2019 and 2020.</w:t>
      </w:r>
      <w:r w:rsidR="007074C9" w:rsidRPr="00D272CA">
        <w:rPr>
          <w:rFonts w:ascii="Times New Roman" w:hAnsi="Times New Roman"/>
          <w:bCs/>
        </w:rPr>
        <w:t xml:space="preserve">  The associated legislation, HB 199, was not approved</w:t>
      </w:r>
      <w:r w:rsidR="00BA2E18" w:rsidRPr="00D272CA">
        <w:rPr>
          <w:rFonts w:ascii="Times New Roman" w:hAnsi="Times New Roman"/>
          <w:bCs/>
        </w:rPr>
        <w:t xml:space="preserve"> at the 2018 Session</w:t>
      </w:r>
      <w:r w:rsidR="007074C9" w:rsidRPr="00D272CA">
        <w:rPr>
          <w:rFonts w:ascii="Times New Roman" w:hAnsi="Times New Roman"/>
          <w:bCs/>
        </w:rPr>
        <w:t>.</w:t>
      </w:r>
    </w:p>
    <w:p w:rsidR="00573115" w:rsidRPr="00D272CA" w:rsidRDefault="00573115" w:rsidP="000D0105">
      <w:pPr>
        <w:pStyle w:val="BodyText"/>
        <w:ind w:left="360"/>
        <w:rPr>
          <w:rFonts w:ascii="Times New Roman" w:hAnsi="Times New Roman"/>
          <w:bCs/>
        </w:rPr>
      </w:pPr>
    </w:p>
    <w:p w:rsidR="00573115" w:rsidRPr="00D272CA" w:rsidRDefault="00573115" w:rsidP="000D0105">
      <w:pPr>
        <w:pStyle w:val="BodyText"/>
        <w:ind w:left="360"/>
        <w:rPr>
          <w:rFonts w:ascii="Times New Roman" w:hAnsi="Times New Roman"/>
          <w:bCs/>
        </w:rPr>
      </w:pPr>
      <w:r w:rsidRPr="00D272CA">
        <w:rPr>
          <w:rFonts w:ascii="Times New Roman" w:hAnsi="Times New Roman"/>
          <w:b/>
          <w:bCs/>
        </w:rPr>
        <w:t>House</w:t>
      </w:r>
      <w:r w:rsidRPr="00D272CA">
        <w:rPr>
          <w:rFonts w:ascii="Times New Roman" w:hAnsi="Times New Roman"/>
          <w:bCs/>
        </w:rPr>
        <w:t xml:space="preserve"> –</w:t>
      </w:r>
      <w:r w:rsidR="00CF4D88" w:rsidRPr="00D272CA">
        <w:rPr>
          <w:rFonts w:ascii="Times New Roman" w:hAnsi="Times New Roman"/>
          <w:bCs/>
        </w:rPr>
        <w:t xml:space="preserve"> Same as the Senate amendment</w:t>
      </w:r>
      <w:r w:rsidRPr="00D272CA">
        <w:rPr>
          <w:rFonts w:ascii="Times New Roman" w:hAnsi="Times New Roman"/>
          <w:bCs/>
        </w:rPr>
        <w:t>.</w:t>
      </w:r>
    </w:p>
    <w:p w:rsidR="00D272CA" w:rsidRPr="00D272CA" w:rsidRDefault="00D272CA" w:rsidP="000D0105">
      <w:pPr>
        <w:pStyle w:val="BodyText"/>
        <w:ind w:left="360"/>
        <w:rPr>
          <w:rFonts w:ascii="Times New Roman" w:hAnsi="Times New Roman"/>
          <w:bCs/>
        </w:rPr>
      </w:pPr>
    </w:p>
    <w:p w:rsidR="002A1C9D" w:rsidRDefault="00D272CA" w:rsidP="000D0105">
      <w:pPr>
        <w:pStyle w:val="BodyText"/>
        <w:ind w:left="360"/>
        <w:rPr>
          <w:rFonts w:ascii="Times New Roman" w:hAnsi="Times New Roman"/>
          <w:bCs/>
          <w:i/>
        </w:rPr>
      </w:pPr>
      <w:r w:rsidRPr="00D272CA">
        <w:rPr>
          <w:rFonts w:ascii="Times New Roman" w:hAnsi="Times New Roman"/>
          <w:b/>
          <w:bCs/>
          <w:i/>
        </w:rPr>
        <w:t>Final General Assembly Action</w:t>
      </w:r>
      <w:r w:rsidRPr="00D272CA">
        <w:rPr>
          <w:rFonts w:ascii="Times New Roman" w:hAnsi="Times New Roman"/>
          <w:bCs/>
          <w:i/>
        </w:rPr>
        <w:t xml:space="preserve"> – Same as the Senate amendment.</w:t>
      </w:r>
    </w:p>
    <w:p w:rsidR="002A1C9D" w:rsidRDefault="002A1C9D" w:rsidP="000D0105">
      <w:pPr>
        <w:pStyle w:val="BodyText"/>
        <w:ind w:left="360"/>
        <w:rPr>
          <w:rFonts w:ascii="Times New Roman" w:hAnsi="Times New Roman"/>
          <w:bCs/>
          <w:i/>
        </w:rPr>
      </w:pPr>
    </w:p>
    <w:p w:rsidR="000D0105" w:rsidRPr="00375722" w:rsidRDefault="000D0105" w:rsidP="002E7790">
      <w:pPr>
        <w:pStyle w:val="Heading5"/>
      </w:pPr>
      <w:r w:rsidRPr="00375722">
        <w:t>Environmental Education</w:t>
      </w:r>
      <w:r w:rsidR="00806268" w:rsidRPr="00375722">
        <w:t xml:space="preserve"> Positions</w:t>
      </w:r>
    </w:p>
    <w:p w:rsidR="000D0105" w:rsidRPr="00375722" w:rsidRDefault="000D0105" w:rsidP="000D0105">
      <w:pPr>
        <w:pStyle w:val="BodyText"/>
        <w:rPr>
          <w:rFonts w:ascii="Times New Roman" w:hAnsi="Times New Roman"/>
          <w:b/>
          <w:bCs/>
        </w:rPr>
      </w:pPr>
    </w:p>
    <w:p w:rsidR="000D0105" w:rsidRPr="00375722" w:rsidRDefault="00CF4D88" w:rsidP="000D0105">
      <w:pPr>
        <w:pStyle w:val="BodyText"/>
        <w:ind w:left="360"/>
        <w:rPr>
          <w:rFonts w:ascii="Times New Roman" w:hAnsi="Times New Roman"/>
          <w:bCs/>
        </w:rPr>
      </w:pPr>
      <w:r w:rsidRPr="00375722">
        <w:rPr>
          <w:rFonts w:ascii="Times New Roman" w:hAnsi="Times New Roman"/>
          <w:b/>
          <w:bCs/>
        </w:rPr>
        <w:t xml:space="preserve">Governor </w:t>
      </w:r>
      <w:r w:rsidRPr="00375722">
        <w:rPr>
          <w:rFonts w:ascii="Times New Roman" w:hAnsi="Times New Roman"/>
          <w:bCs/>
        </w:rPr>
        <w:t xml:space="preserve">- </w:t>
      </w:r>
      <w:r w:rsidR="000D0105" w:rsidRPr="00375722">
        <w:rPr>
          <w:rFonts w:ascii="Times New Roman" w:hAnsi="Times New Roman"/>
          <w:bCs/>
        </w:rPr>
        <w:t>The Governor’s introduced budget provides funding and positions to DOE to coordinate environmental education efforts in Virginia.  This initiative will provide $250,000 to DOE in both years of the biennium.</w:t>
      </w:r>
    </w:p>
    <w:p w:rsidR="00CF4D88" w:rsidRPr="00375722" w:rsidRDefault="00CF4D88" w:rsidP="000D0105">
      <w:pPr>
        <w:pStyle w:val="BodyText"/>
        <w:ind w:left="360"/>
        <w:rPr>
          <w:rFonts w:ascii="Times New Roman" w:hAnsi="Times New Roman"/>
          <w:bCs/>
        </w:rPr>
      </w:pPr>
    </w:p>
    <w:p w:rsidR="00CF4D88" w:rsidRPr="00375722" w:rsidRDefault="00CF4D88" w:rsidP="000D0105">
      <w:pPr>
        <w:pStyle w:val="BodyText"/>
        <w:ind w:left="360"/>
        <w:rPr>
          <w:rFonts w:ascii="Times New Roman" w:hAnsi="Times New Roman"/>
          <w:bCs/>
        </w:rPr>
      </w:pPr>
      <w:r w:rsidRPr="00375722">
        <w:rPr>
          <w:rFonts w:ascii="Times New Roman" w:hAnsi="Times New Roman"/>
          <w:b/>
          <w:bCs/>
        </w:rPr>
        <w:t>Senate</w:t>
      </w:r>
      <w:r w:rsidRPr="00375722">
        <w:rPr>
          <w:rFonts w:ascii="Times New Roman" w:hAnsi="Times New Roman"/>
          <w:bCs/>
        </w:rPr>
        <w:t xml:space="preserve"> – The Senate proposes to eliminate the funding </w:t>
      </w:r>
      <w:r w:rsidR="00806268" w:rsidRPr="00375722">
        <w:rPr>
          <w:rFonts w:ascii="Times New Roman" w:hAnsi="Times New Roman"/>
          <w:bCs/>
        </w:rPr>
        <w:t xml:space="preserve">and positions contained </w:t>
      </w:r>
      <w:r w:rsidRPr="00375722">
        <w:rPr>
          <w:rFonts w:ascii="Times New Roman" w:hAnsi="Times New Roman"/>
          <w:bCs/>
        </w:rPr>
        <w:t>in the introduced budget.  This action results in a state savings of $250,000</w:t>
      </w:r>
      <w:r w:rsidR="00806268" w:rsidRPr="00375722">
        <w:rPr>
          <w:rFonts w:ascii="Times New Roman" w:hAnsi="Times New Roman"/>
          <w:bCs/>
        </w:rPr>
        <w:t xml:space="preserve"> and two positions</w:t>
      </w:r>
      <w:r w:rsidRPr="00375722">
        <w:rPr>
          <w:rFonts w:ascii="Times New Roman" w:hAnsi="Times New Roman"/>
          <w:bCs/>
        </w:rPr>
        <w:t xml:space="preserve"> in fiscal years 2019 and 2020.</w:t>
      </w:r>
    </w:p>
    <w:p w:rsidR="00CF4D88" w:rsidRPr="00375722" w:rsidRDefault="00CF4D88" w:rsidP="000D0105">
      <w:pPr>
        <w:pStyle w:val="BodyText"/>
        <w:ind w:left="360"/>
        <w:rPr>
          <w:rFonts w:ascii="Times New Roman" w:hAnsi="Times New Roman"/>
          <w:bCs/>
        </w:rPr>
      </w:pPr>
    </w:p>
    <w:p w:rsidR="00CF4D88" w:rsidRPr="00375722" w:rsidRDefault="00CF4D88" w:rsidP="000D0105">
      <w:pPr>
        <w:pStyle w:val="BodyText"/>
        <w:ind w:left="360"/>
        <w:rPr>
          <w:rFonts w:ascii="Times New Roman" w:hAnsi="Times New Roman"/>
          <w:bCs/>
        </w:rPr>
      </w:pPr>
      <w:r w:rsidRPr="00375722">
        <w:rPr>
          <w:rFonts w:ascii="Times New Roman" w:hAnsi="Times New Roman"/>
          <w:b/>
          <w:bCs/>
        </w:rPr>
        <w:t>House</w:t>
      </w:r>
      <w:r w:rsidRPr="00375722">
        <w:rPr>
          <w:rFonts w:ascii="Times New Roman" w:hAnsi="Times New Roman"/>
          <w:bCs/>
        </w:rPr>
        <w:t xml:space="preserve"> – Same as the Senate amendment.</w:t>
      </w:r>
    </w:p>
    <w:p w:rsidR="00375722" w:rsidRPr="00375722" w:rsidRDefault="00375722" w:rsidP="000D0105">
      <w:pPr>
        <w:pStyle w:val="BodyText"/>
        <w:ind w:left="360"/>
        <w:rPr>
          <w:rFonts w:ascii="Times New Roman" w:hAnsi="Times New Roman"/>
          <w:bCs/>
        </w:rPr>
      </w:pPr>
    </w:p>
    <w:p w:rsidR="00417576" w:rsidRDefault="00375722" w:rsidP="00BA13A6">
      <w:pPr>
        <w:pStyle w:val="BodyText"/>
        <w:ind w:left="360"/>
        <w:rPr>
          <w:rFonts w:ascii="Times New Roman" w:hAnsi="Times New Roman"/>
          <w:bCs/>
          <w:i/>
        </w:rPr>
      </w:pPr>
      <w:r w:rsidRPr="00375722">
        <w:rPr>
          <w:rFonts w:ascii="Times New Roman" w:hAnsi="Times New Roman"/>
          <w:b/>
          <w:bCs/>
          <w:i/>
        </w:rPr>
        <w:t>Final General Assembly Action</w:t>
      </w:r>
      <w:r w:rsidRPr="00375722">
        <w:rPr>
          <w:rFonts w:ascii="Times New Roman" w:hAnsi="Times New Roman"/>
          <w:bCs/>
          <w:i/>
        </w:rPr>
        <w:t xml:space="preserve"> – Same as the Senate amendment.</w:t>
      </w:r>
    </w:p>
    <w:p w:rsidR="00BA13A6" w:rsidRDefault="00BA13A6" w:rsidP="00BA13A6">
      <w:pPr>
        <w:pStyle w:val="BodyText"/>
        <w:ind w:left="360"/>
        <w:rPr>
          <w:bCs/>
          <w:highlight w:val="yellow"/>
        </w:rPr>
      </w:pPr>
    </w:p>
    <w:p w:rsidR="00ED440D" w:rsidRDefault="00ED440D" w:rsidP="00ED440D">
      <w:pPr>
        <w:pStyle w:val="Heading5"/>
        <w:numPr>
          <w:ilvl w:val="0"/>
          <w:numId w:val="0"/>
        </w:numPr>
        <w:ind w:left="360"/>
      </w:pPr>
    </w:p>
    <w:p w:rsidR="00ED440D" w:rsidRDefault="00ED440D" w:rsidP="00ED440D"/>
    <w:p w:rsidR="00ED440D" w:rsidRDefault="00ED440D" w:rsidP="00ED440D"/>
    <w:p w:rsidR="00ED440D" w:rsidRPr="00ED440D" w:rsidRDefault="00ED440D" w:rsidP="00ED440D"/>
    <w:p w:rsidR="000D0105" w:rsidRPr="00BE3FAC" w:rsidRDefault="007B1DB1" w:rsidP="002E7790">
      <w:pPr>
        <w:pStyle w:val="Heading5"/>
      </w:pPr>
      <w:r w:rsidRPr="00BE3FAC">
        <w:lastRenderedPageBreak/>
        <w:t>Funding to Research Educator Misconduct</w:t>
      </w:r>
    </w:p>
    <w:p w:rsidR="000D0105" w:rsidRPr="00BE3FAC" w:rsidRDefault="000D0105" w:rsidP="000D0105">
      <w:pPr>
        <w:pStyle w:val="BodyText"/>
        <w:rPr>
          <w:rFonts w:ascii="Times New Roman" w:hAnsi="Times New Roman"/>
          <w:b/>
          <w:bCs/>
        </w:rPr>
      </w:pPr>
    </w:p>
    <w:p w:rsidR="000D0105" w:rsidRPr="00BE3FAC" w:rsidRDefault="00CF4D88" w:rsidP="000D0105">
      <w:pPr>
        <w:pStyle w:val="BodyText"/>
        <w:ind w:left="360"/>
        <w:rPr>
          <w:rFonts w:ascii="Times New Roman" w:hAnsi="Times New Roman"/>
          <w:bCs/>
        </w:rPr>
      </w:pPr>
      <w:r w:rsidRPr="00BE3FAC">
        <w:rPr>
          <w:rFonts w:ascii="Times New Roman" w:hAnsi="Times New Roman"/>
          <w:b/>
          <w:bCs/>
        </w:rPr>
        <w:t xml:space="preserve">Governor </w:t>
      </w:r>
      <w:r w:rsidRPr="00BE3FAC">
        <w:rPr>
          <w:rFonts w:ascii="Times New Roman" w:hAnsi="Times New Roman"/>
          <w:bCs/>
        </w:rPr>
        <w:t xml:space="preserve">- </w:t>
      </w:r>
      <w:r w:rsidR="000D0105" w:rsidRPr="00BE3FAC">
        <w:rPr>
          <w:rFonts w:ascii="Times New Roman" w:hAnsi="Times New Roman"/>
          <w:bCs/>
        </w:rPr>
        <w:t>The Governor’s introduced budget provides</w:t>
      </w:r>
      <w:r w:rsidR="007B1DB1" w:rsidRPr="00BE3FAC">
        <w:rPr>
          <w:rFonts w:ascii="Times New Roman" w:hAnsi="Times New Roman"/>
          <w:bCs/>
        </w:rPr>
        <w:t xml:space="preserve"> $78,084 in both years of the biennium to DOE to support local school division access to the National Ass</w:t>
      </w:r>
      <w:r w:rsidR="00BE38E0" w:rsidRPr="00BE3FAC">
        <w:rPr>
          <w:rFonts w:ascii="Times New Roman" w:hAnsi="Times New Roman"/>
          <w:bCs/>
        </w:rPr>
        <w:t>ociation of State Directors of T</w:t>
      </w:r>
      <w:r w:rsidR="007B1DB1" w:rsidRPr="00BE3FAC">
        <w:rPr>
          <w:rFonts w:ascii="Times New Roman" w:hAnsi="Times New Roman"/>
          <w:bCs/>
        </w:rPr>
        <w:t>eacher Education and Certification (NASDTEC) Clearinghouse to research teacher misconduct.</w:t>
      </w:r>
    </w:p>
    <w:p w:rsidR="00CF4D88" w:rsidRPr="00BE3FAC" w:rsidRDefault="00CF4D88" w:rsidP="000D0105">
      <w:pPr>
        <w:pStyle w:val="BodyText"/>
        <w:ind w:left="360"/>
        <w:rPr>
          <w:rFonts w:ascii="Times New Roman" w:hAnsi="Times New Roman"/>
          <w:bCs/>
        </w:rPr>
      </w:pPr>
    </w:p>
    <w:p w:rsidR="00CF4D88" w:rsidRPr="00BE3FAC" w:rsidRDefault="00CF4D88" w:rsidP="000D0105">
      <w:pPr>
        <w:pStyle w:val="BodyText"/>
        <w:ind w:left="360"/>
        <w:rPr>
          <w:rFonts w:ascii="Times New Roman" w:hAnsi="Times New Roman"/>
          <w:bCs/>
        </w:rPr>
      </w:pPr>
      <w:r w:rsidRPr="00BE3FAC">
        <w:rPr>
          <w:rFonts w:ascii="Times New Roman" w:hAnsi="Times New Roman"/>
          <w:b/>
          <w:bCs/>
        </w:rPr>
        <w:t>Senate</w:t>
      </w:r>
      <w:r w:rsidRPr="00BE3FAC">
        <w:rPr>
          <w:rFonts w:ascii="Times New Roman" w:hAnsi="Times New Roman"/>
          <w:bCs/>
        </w:rPr>
        <w:t xml:space="preserve"> – The Senate proposes an additional $15,000</w:t>
      </w:r>
      <w:r w:rsidR="00806268" w:rsidRPr="00BE3FAC">
        <w:rPr>
          <w:rFonts w:ascii="Times New Roman" w:hAnsi="Times New Roman"/>
          <w:bCs/>
        </w:rPr>
        <w:t xml:space="preserve"> in</w:t>
      </w:r>
      <w:r w:rsidR="00E66ABF" w:rsidRPr="00BE3FAC">
        <w:rPr>
          <w:rFonts w:ascii="Times New Roman" w:hAnsi="Times New Roman"/>
          <w:bCs/>
        </w:rPr>
        <w:t xml:space="preserve"> state funding</w:t>
      </w:r>
      <w:r w:rsidRPr="00BE3FAC">
        <w:rPr>
          <w:rFonts w:ascii="Times New Roman" w:hAnsi="Times New Roman"/>
          <w:bCs/>
        </w:rPr>
        <w:t xml:space="preserve"> per year for the</w:t>
      </w:r>
      <w:r w:rsidR="00806268" w:rsidRPr="00BE3FAC">
        <w:rPr>
          <w:rFonts w:ascii="Times New Roman" w:hAnsi="Times New Roman"/>
          <w:bCs/>
        </w:rPr>
        <w:t xml:space="preserve"> revised </w:t>
      </w:r>
      <w:r w:rsidRPr="00BE3FAC">
        <w:rPr>
          <w:rFonts w:ascii="Times New Roman" w:hAnsi="Times New Roman"/>
          <w:bCs/>
        </w:rPr>
        <w:t xml:space="preserve">statewide subscription </w:t>
      </w:r>
      <w:r w:rsidR="00806268" w:rsidRPr="00BE3FAC">
        <w:rPr>
          <w:rFonts w:ascii="Times New Roman" w:hAnsi="Times New Roman"/>
          <w:bCs/>
        </w:rPr>
        <w:t xml:space="preserve">cost </w:t>
      </w:r>
      <w:r w:rsidRPr="00BE3FAC">
        <w:rPr>
          <w:rFonts w:ascii="Times New Roman" w:hAnsi="Times New Roman"/>
          <w:bCs/>
        </w:rPr>
        <w:t>to</w:t>
      </w:r>
      <w:r w:rsidR="00806268" w:rsidRPr="00BE3FAC">
        <w:rPr>
          <w:rFonts w:ascii="Times New Roman" w:hAnsi="Times New Roman"/>
          <w:bCs/>
        </w:rPr>
        <w:t xml:space="preserve"> the</w:t>
      </w:r>
      <w:r w:rsidRPr="00BE3FAC">
        <w:rPr>
          <w:rFonts w:ascii="Times New Roman" w:hAnsi="Times New Roman"/>
          <w:bCs/>
        </w:rPr>
        <w:t xml:space="preserve"> NASDTEC</w:t>
      </w:r>
      <w:r w:rsidR="00806268" w:rsidRPr="00BE3FAC">
        <w:rPr>
          <w:rFonts w:ascii="Times New Roman" w:hAnsi="Times New Roman"/>
          <w:bCs/>
        </w:rPr>
        <w:t xml:space="preserve"> Clearinghouse</w:t>
      </w:r>
      <w:r w:rsidRPr="00BE3FAC">
        <w:rPr>
          <w:rFonts w:ascii="Times New Roman" w:hAnsi="Times New Roman"/>
          <w:bCs/>
        </w:rPr>
        <w:t>.</w:t>
      </w:r>
    </w:p>
    <w:p w:rsidR="00CF4D88" w:rsidRPr="00BE3FAC" w:rsidRDefault="00CF4D88" w:rsidP="000D0105">
      <w:pPr>
        <w:pStyle w:val="BodyText"/>
        <w:ind w:left="360"/>
        <w:rPr>
          <w:rFonts w:ascii="Times New Roman" w:hAnsi="Times New Roman"/>
          <w:bCs/>
        </w:rPr>
      </w:pPr>
    </w:p>
    <w:p w:rsidR="00CF4D88" w:rsidRPr="00BE3FAC" w:rsidRDefault="00CF4D88" w:rsidP="000D0105">
      <w:pPr>
        <w:pStyle w:val="BodyText"/>
        <w:ind w:left="360"/>
        <w:rPr>
          <w:rFonts w:ascii="Times New Roman" w:hAnsi="Times New Roman"/>
          <w:bCs/>
        </w:rPr>
      </w:pPr>
      <w:r w:rsidRPr="00BE3FAC">
        <w:rPr>
          <w:rFonts w:ascii="Times New Roman" w:hAnsi="Times New Roman"/>
          <w:b/>
          <w:bCs/>
        </w:rPr>
        <w:t>House</w:t>
      </w:r>
      <w:r w:rsidRPr="00BE3FAC">
        <w:rPr>
          <w:rFonts w:ascii="Times New Roman" w:hAnsi="Times New Roman"/>
          <w:bCs/>
        </w:rPr>
        <w:t xml:space="preserve"> – Same as the Governor’s introduced budget.</w:t>
      </w:r>
    </w:p>
    <w:p w:rsidR="00BE3FAC" w:rsidRPr="00BE3FAC" w:rsidRDefault="00BE3FAC" w:rsidP="000D0105">
      <w:pPr>
        <w:pStyle w:val="BodyText"/>
        <w:ind w:left="360"/>
        <w:rPr>
          <w:rFonts w:ascii="Times New Roman" w:hAnsi="Times New Roman"/>
          <w:bCs/>
          <w:i/>
        </w:rPr>
      </w:pPr>
    </w:p>
    <w:p w:rsidR="00BE3FAC" w:rsidRPr="00BE3FAC" w:rsidRDefault="00BE3FAC" w:rsidP="000D0105">
      <w:pPr>
        <w:pStyle w:val="BodyText"/>
        <w:ind w:left="360"/>
        <w:rPr>
          <w:rFonts w:ascii="Times New Roman" w:hAnsi="Times New Roman"/>
          <w:bCs/>
          <w:i/>
        </w:rPr>
      </w:pPr>
      <w:r w:rsidRPr="00BE3FAC">
        <w:rPr>
          <w:rFonts w:ascii="Times New Roman" w:hAnsi="Times New Roman"/>
          <w:b/>
          <w:bCs/>
          <w:i/>
        </w:rPr>
        <w:t>Final General Assembly Action</w:t>
      </w:r>
      <w:r w:rsidRPr="00BE3FAC">
        <w:rPr>
          <w:rFonts w:ascii="Times New Roman" w:hAnsi="Times New Roman"/>
          <w:bCs/>
          <w:i/>
        </w:rPr>
        <w:t xml:space="preserve"> – Same as the Senate amendment.</w:t>
      </w:r>
    </w:p>
    <w:p w:rsidR="001E34FF" w:rsidRPr="002804A6" w:rsidRDefault="001E34FF" w:rsidP="000D0105">
      <w:pPr>
        <w:pStyle w:val="BodyText"/>
        <w:rPr>
          <w:rFonts w:ascii="Times New Roman" w:hAnsi="Times New Roman"/>
          <w:bCs/>
          <w:highlight w:val="yellow"/>
        </w:rPr>
      </w:pPr>
    </w:p>
    <w:p w:rsidR="007B1DB1" w:rsidRPr="00E95C15" w:rsidRDefault="007B1DB1" w:rsidP="002E7790">
      <w:pPr>
        <w:pStyle w:val="Heading5"/>
      </w:pPr>
      <w:r w:rsidRPr="00E95C15">
        <w:t>Virginia Preschool Initiative Site Visits</w:t>
      </w:r>
    </w:p>
    <w:p w:rsidR="007B1DB1" w:rsidRPr="00E95C15" w:rsidRDefault="007B1DB1" w:rsidP="007B1DB1">
      <w:pPr>
        <w:pStyle w:val="BodyText"/>
        <w:rPr>
          <w:rFonts w:ascii="Times New Roman" w:hAnsi="Times New Roman"/>
          <w:b/>
          <w:bCs/>
        </w:rPr>
      </w:pPr>
    </w:p>
    <w:p w:rsidR="007B1DB1" w:rsidRPr="00E95C15" w:rsidRDefault="008F202B" w:rsidP="007B1DB1">
      <w:pPr>
        <w:pStyle w:val="BodyText"/>
        <w:ind w:left="360"/>
        <w:rPr>
          <w:rFonts w:ascii="Times New Roman" w:hAnsi="Times New Roman"/>
          <w:bCs/>
        </w:rPr>
      </w:pPr>
      <w:r w:rsidRPr="00E95C15">
        <w:rPr>
          <w:rFonts w:ascii="Times New Roman" w:hAnsi="Times New Roman"/>
          <w:b/>
          <w:bCs/>
        </w:rPr>
        <w:t xml:space="preserve">Governor </w:t>
      </w:r>
      <w:r w:rsidRPr="00E95C15">
        <w:rPr>
          <w:rFonts w:ascii="Times New Roman" w:hAnsi="Times New Roman"/>
          <w:bCs/>
        </w:rPr>
        <w:t xml:space="preserve">- </w:t>
      </w:r>
      <w:r w:rsidR="007B1DB1" w:rsidRPr="00E95C15">
        <w:rPr>
          <w:rFonts w:ascii="Times New Roman" w:hAnsi="Times New Roman"/>
          <w:bCs/>
        </w:rPr>
        <w:t>The Governor’s introduced budget provides $50,000 in both years of the biennium for DOE to resume site visits to Virginia Preschool Initiative (VPI) programs.  Site visits will help ensure compliance with state guidelines and provide technical assistance to localities for best practices for implementing high-quality preschool programs.  These funds will provide increased technical assistance and professional development opportunities for VPI local coordinators through regional annual VPI coordinator meetings.</w:t>
      </w:r>
    </w:p>
    <w:p w:rsidR="00E95C15" w:rsidRPr="00E95C15" w:rsidRDefault="00E95C15" w:rsidP="007B1DB1">
      <w:pPr>
        <w:pStyle w:val="BodyText"/>
        <w:ind w:left="360"/>
        <w:rPr>
          <w:rFonts w:ascii="Times New Roman" w:hAnsi="Times New Roman"/>
          <w:b/>
          <w:bCs/>
          <w:i/>
        </w:rPr>
      </w:pPr>
    </w:p>
    <w:p w:rsidR="008F202B" w:rsidRPr="00E95C15" w:rsidRDefault="008F202B" w:rsidP="007B1DB1">
      <w:pPr>
        <w:pStyle w:val="BodyText"/>
        <w:ind w:left="360"/>
        <w:rPr>
          <w:rFonts w:ascii="Times New Roman" w:hAnsi="Times New Roman"/>
          <w:bCs/>
        </w:rPr>
      </w:pPr>
      <w:r w:rsidRPr="00E95C15">
        <w:rPr>
          <w:rFonts w:ascii="Times New Roman" w:hAnsi="Times New Roman"/>
          <w:b/>
          <w:bCs/>
        </w:rPr>
        <w:t>Senate</w:t>
      </w:r>
      <w:r w:rsidRPr="00E95C15">
        <w:rPr>
          <w:rFonts w:ascii="Times New Roman" w:hAnsi="Times New Roman"/>
          <w:bCs/>
        </w:rPr>
        <w:t xml:space="preserve"> – Same as the Governor’s introduced budget.</w:t>
      </w:r>
    </w:p>
    <w:p w:rsidR="008F202B" w:rsidRPr="00E95C15" w:rsidRDefault="008F202B" w:rsidP="007B1DB1">
      <w:pPr>
        <w:pStyle w:val="BodyText"/>
        <w:ind w:left="360"/>
        <w:rPr>
          <w:rFonts w:ascii="Times New Roman" w:hAnsi="Times New Roman"/>
          <w:bCs/>
        </w:rPr>
      </w:pPr>
    </w:p>
    <w:p w:rsidR="008F202B" w:rsidRPr="00E95C15" w:rsidRDefault="008F202B" w:rsidP="007B1DB1">
      <w:pPr>
        <w:pStyle w:val="BodyText"/>
        <w:ind w:left="360"/>
        <w:rPr>
          <w:rFonts w:ascii="Times New Roman" w:hAnsi="Times New Roman"/>
          <w:bCs/>
        </w:rPr>
      </w:pPr>
      <w:r w:rsidRPr="00E95C15">
        <w:rPr>
          <w:rFonts w:ascii="Times New Roman" w:hAnsi="Times New Roman"/>
          <w:b/>
          <w:bCs/>
        </w:rPr>
        <w:t>House</w:t>
      </w:r>
      <w:r w:rsidRPr="00E95C15">
        <w:rPr>
          <w:rFonts w:ascii="Times New Roman" w:hAnsi="Times New Roman"/>
          <w:bCs/>
        </w:rPr>
        <w:t xml:space="preserve"> – Same as the Governor’s introduced budget.</w:t>
      </w:r>
    </w:p>
    <w:p w:rsidR="00E95C15" w:rsidRPr="00E95C15" w:rsidRDefault="00E95C15" w:rsidP="007B1DB1">
      <w:pPr>
        <w:pStyle w:val="BodyText"/>
        <w:ind w:left="360"/>
        <w:rPr>
          <w:rFonts w:ascii="Times New Roman" w:hAnsi="Times New Roman"/>
          <w:bCs/>
          <w:i/>
        </w:rPr>
      </w:pPr>
    </w:p>
    <w:p w:rsidR="00E95C15" w:rsidRDefault="00E95C15" w:rsidP="007B1DB1">
      <w:pPr>
        <w:pStyle w:val="BodyText"/>
        <w:ind w:left="360"/>
        <w:rPr>
          <w:rFonts w:ascii="Times New Roman" w:hAnsi="Times New Roman"/>
          <w:bCs/>
          <w:i/>
        </w:rPr>
      </w:pPr>
      <w:r w:rsidRPr="00E95C15">
        <w:rPr>
          <w:rFonts w:ascii="Times New Roman" w:hAnsi="Times New Roman"/>
          <w:b/>
          <w:bCs/>
          <w:i/>
        </w:rPr>
        <w:t>Final General Assembly Action</w:t>
      </w:r>
      <w:r w:rsidRPr="00E95C15">
        <w:rPr>
          <w:rFonts w:ascii="Times New Roman" w:hAnsi="Times New Roman"/>
          <w:bCs/>
          <w:i/>
        </w:rPr>
        <w:t xml:space="preserve"> – Same as the Governor’s introduced budget.</w:t>
      </w:r>
    </w:p>
    <w:p w:rsidR="002A1C9D" w:rsidRDefault="002A1C9D" w:rsidP="007B1DB1">
      <w:pPr>
        <w:pStyle w:val="BodyText"/>
        <w:ind w:left="360"/>
        <w:rPr>
          <w:rFonts w:ascii="Times New Roman" w:hAnsi="Times New Roman"/>
          <w:bCs/>
          <w:i/>
        </w:rPr>
      </w:pPr>
    </w:p>
    <w:p w:rsidR="001E34FF" w:rsidRPr="000D09A7" w:rsidRDefault="001E34FF" w:rsidP="002E7790">
      <w:pPr>
        <w:pStyle w:val="Heading5"/>
      </w:pPr>
      <w:r w:rsidRPr="000D09A7">
        <w:t>Enhance eMediaVA Funding</w:t>
      </w:r>
    </w:p>
    <w:p w:rsidR="001E34FF" w:rsidRPr="000D09A7" w:rsidRDefault="001E34FF" w:rsidP="001E34FF">
      <w:pPr>
        <w:pStyle w:val="BodyText"/>
        <w:rPr>
          <w:rFonts w:ascii="Times New Roman" w:hAnsi="Times New Roman"/>
          <w:b/>
          <w:bCs/>
        </w:rPr>
      </w:pPr>
    </w:p>
    <w:p w:rsidR="001E34FF" w:rsidRPr="000D09A7" w:rsidRDefault="00573115" w:rsidP="001E34FF">
      <w:pPr>
        <w:pStyle w:val="BodyText"/>
        <w:ind w:left="360"/>
        <w:rPr>
          <w:rFonts w:ascii="Times New Roman" w:hAnsi="Times New Roman"/>
          <w:bCs/>
        </w:rPr>
      </w:pPr>
      <w:r w:rsidRPr="000D09A7">
        <w:rPr>
          <w:rFonts w:ascii="Times New Roman" w:hAnsi="Times New Roman"/>
          <w:b/>
          <w:bCs/>
        </w:rPr>
        <w:t xml:space="preserve">Governor </w:t>
      </w:r>
      <w:r w:rsidRPr="000D09A7">
        <w:rPr>
          <w:rFonts w:ascii="Times New Roman" w:hAnsi="Times New Roman"/>
          <w:bCs/>
        </w:rPr>
        <w:t xml:space="preserve">- </w:t>
      </w:r>
      <w:r w:rsidR="001E34FF" w:rsidRPr="000D09A7">
        <w:rPr>
          <w:rFonts w:ascii="Times New Roman" w:hAnsi="Times New Roman"/>
          <w:bCs/>
        </w:rPr>
        <w:t>The Governor’s introduced budget provides $400,000 in fiscal year 2020 to DOE for statewide digital content development, online learning, and related support services through eMediaVA.</w:t>
      </w:r>
    </w:p>
    <w:p w:rsidR="00573115" w:rsidRPr="000D09A7" w:rsidRDefault="00573115" w:rsidP="001E34FF">
      <w:pPr>
        <w:pStyle w:val="BodyText"/>
        <w:ind w:left="360"/>
        <w:rPr>
          <w:rFonts w:ascii="Times New Roman" w:hAnsi="Times New Roman"/>
          <w:bCs/>
        </w:rPr>
      </w:pPr>
    </w:p>
    <w:p w:rsidR="00573115" w:rsidRPr="000D09A7" w:rsidRDefault="00573115" w:rsidP="001E34FF">
      <w:pPr>
        <w:pStyle w:val="BodyText"/>
        <w:ind w:left="360"/>
        <w:rPr>
          <w:rFonts w:ascii="Times New Roman" w:hAnsi="Times New Roman"/>
          <w:bCs/>
        </w:rPr>
      </w:pPr>
      <w:r w:rsidRPr="000D09A7">
        <w:rPr>
          <w:rFonts w:ascii="Times New Roman" w:hAnsi="Times New Roman"/>
          <w:b/>
          <w:bCs/>
        </w:rPr>
        <w:t>Senate</w:t>
      </w:r>
      <w:r w:rsidRPr="000D09A7">
        <w:rPr>
          <w:rFonts w:ascii="Times New Roman" w:hAnsi="Times New Roman"/>
          <w:bCs/>
        </w:rPr>
        <w:t xml:space="preserve"> – The Senate proposes to shift $200,000 </w:t>
      </w:r>
      <w:r w:rsidR="00E66ABF" w:rsidRPr="000D09A7">
        <w:rPr>
          <w:rFonts w:ascii="Times New Roman" w:hAnsi="Times New Roman"/>
          <w:bCs/>
        </w:rPr>
        <w:t xml:space="preserve">in state funding </w:t>
      </w:r>
      <w:r w:rsidRPr="000D09A7">
        <w:rPr>
          <w:rFonts w:ascii="Times New Roman" w:hAnsi="Times New Roman"/>
          <w:bCs/>
        </w:rPr>
        <w:t>from fiscal year 2020 in the introduced budget to fiscal year 2019</w:t>
      </w:r>
      <w:r w:rsidR="006809A5" w:rsidRPr="000D09A7">
        <w:rPr>
          <w:rFonts w:ascii="Times New Roman" w:hAnsi="Times New Roman"/>
          <w:bCs/>
        </w:rPr>
        <w:t xml:space="preserve"> to meet current and future program needs</w:t>
      </w:r>
      <w:r w:rsidRPr="000D09A7">
        <w:rPr>
          <w:rFonts w:ascii="Times New Roman" w:hAnsi="Times New Roman"/>
          <w:bCs/>
        </w:rPr>
        <w:t>.</w:t>
      </w:r>
    </w:p>
    <w:p w:rsidR="00573115" w:rsidRPr="000D09A7" w:rsidRDefault="00573115" w:rsidP="001E34FF">
      <w:pPr>
        <w:pStyle w:val="BodyText"/>
        <w:ind w:left="360"/>
        <w:rPr>
          <w:rFonts w:ascii="Times New Roman" w:hAnsi="Times New Roman"/>
          <w:bCs/>
        </w:rPr>
      </w:pPr>
    </w:p>
    <w:p w:rsidR="00573115" w:rsidRPr="000D09A7" w:rsidRDefault="00573115" w:rsidP="001E34FF">
      <w:pPr>
        <w:pStyle w:val="BodyText"/>
        <w:ind w:left="360"/>
        <w:rPr>
          <w:rFonts w:ascii="Times New Roman" w:hAnsi="Times New Roman"/>
          <w:bCs/>
        </w:rPr>
      </w:pPr>
      <w:r w:rsidRPr="000D09A7">
        <w:rPr>
          <w:rFonts w:ascii="Times New Roman" w:hAnsi="Times New Roman"/>
          <w:b/>
          <w:bCs/>
        </w:rPr>
        <w:t>House</w:t>
      </w:r>
      <w:r w:rsidRPr="000D09A7">
        <w:rPr>
          <w:rFonts w:ascii="Times New Roman" w:hAnsi="Times New Roman"/>
          <w:bCs/>
        </w:rPr>
        <w:t xml:space="preserve"> – The House proposes to eliminate the additional funding </w:t>
      </w:r>
      <w:r w:rsidR="006809A5" w:rsidRPr="000D09A7">
        <w:rPr>
          <w:rFonts w:ascii="Times New Roman" w:hAnsi="Times New Roman"/>
          <w:bCs/>
        </w:rPr>
        <w:t>contained</w:t>
      </w:r>
      <w:r w:rsidRPr="000D09A7">
        <w:rPr>
          <w:rFonts w:ascii="Times New Roman" w:hAnsi="Times New Roman"/>
          <w:bCs/>
        </w:rPr>
        <w:t xml:space="preserve"> in the</w:t>
      </w:r>
      <w:r w:rsidR="006809A5" w:rsidRPr="000D09A7">
        <w:rPr>
          <w:rFonts w:ascii="Times New Roman" w:hAnsi="Times New Roman"/>
          <w:bCs/>
        </w:rPr>
        <w:t xml:space="preserve"> i</w:t>
      </w:r>
      <w:r w:rsidRPr="000D09A7">
        <w:rPr>
          <w:rFonts w:ascii="Times New Roman" w:hAnsi="Times New Roman"/>
          <w:bCs/>
        </w:rPr>
        <w:t>ntroduced budget.  This action results in a state savings of $400,000 in fiscal year 2020.</w:t>
      </w:r>
    </w:p>
    <w:p w:rsidR="000D09A7" w:rsidRPr="000D09A7" w:rsidRDefault="000D09A7" w:rsidP="001E34FF">
      <w:pPr>
        <w:pStyle w:val="BodyText"/>
        <w:ind w:left="360"/>
        <w:rPr>
          <w:rFonts w:ascii="Times New Roman" w:hAnsi="Times New Roman"/>
          <w:bCs/>
          <w:i/>
        </w:rPr>
      </w:pPr>
    </w:p>
    <w:p w:rsidR="000D09A7" w:rsidRPr="000D09A7" w:rsidRDefault="000D09A7" w:rsidP="001E34FF">
      <w:pPr>
        <w:pStyle w:val="BodyText"/>
        <w:ind w:left="360"/>
        <w:rPr>
          <w:rFonts w:ascii="Times New Roman" w:hAnsi="Times New Roman"/>
          <w:bCs/>
          <w:i/>
        </w:rPr>
      </w:pPr>
      <w:r w:rsidRPr="000D09A7">
        <w:rPr>
          <w:rFonts w:ascii="Times New Roman" w:hAnsi="Times New Roman"/>
          <w:b/>
          <w:bCs/>
          <w:i/>
        </w:rPr>
        <w:t>Final General Assembly Action</w:t>
      </w:r>
      <w:r w:rsidRPr="000D09A7">
        <w:rPr>
          <w:rFonts w:ascii="Times New Roman" w:hAnsi="Times New Roman"/>
          <w:bCs/>
          <w:i/>
        </w:rPr>
        <w:t xml:space="preserve"> – Same as the Senate amendment.</w:t>
      </w:r>
    </w:p>
    <w:p w:rsidR="00417576" w:rsidRDefault="00417576">
      <w:pPr>
        <w:rPr>
          <w:bCs/>
          <w:sz w:val="24"/>
          <w:highlight w:val="yellow"/>
        </w:rPr>
      </w:pPr>
      <w:r>
        <w:rPr>
          <w:bCs/>
          <w:highlight w:val="yellow"/>
        </w:rPr>
        <w:br w:type="page"/>
      </w:r>
    </w:p>
    <w:p w:rsidR="001E34FF" w:rsidRPr="00A8087A" w:rsidRDefault="001E34FF" w:rsidP="002E7790">
      <w:pPr>
        <w:pStyle w:val="Heading5"/>
      </w:pPr>
      <w:r w:rsidRPr="00A8087A">
        <w:lastRenderedPageBreak/>
        <w:t>Student Growth Model Development</w:t>
      </w:r>
    </w:p>
    <w:p w:rsidR="001E34FF" w:rsidRPr="00A8087A" w:rsidRDefault="001E34FF" w:rsidP="001E34FF">
      <w:pPr>
        <w:pStyle w:val="BodyText"/>
        <w:rPr>
          <w:rFonts w:ascii="Times New Roman" w:hAnsi="Times New Roman"/>
          <w:b/>
          <w:bCs/>
        </w:rPr>
      </w:pPr>
    </w:p>
    <w:p w:rsidR="001E34FF" w:rsidRPr="00A8087A" w:rsidRDefault="008F202B" w:rsidP="001E34FF">
      <w:pPr>
        <w:pStyle w:val="BodyText"/>
        <w:ind w:left="360"/>
        <w:rPr>
          <w:rFonts w:ascii="Times New Roman" w:hAnsi="Times New Roman"/>
          <w:bCs/>
        </w:rPr>
      </w:pPr>
      <w:r w:rsidRPr="00A8087A">
        <w:rPr>
          <w:rFonts w:ascii="Times New Roman" w:hAnsi="Times New Roman"/>
          <w:b/>
          <w:bCs/>
        </w:rPr>
        <w:t xml:space="preserve">Governor </w:t>
      </w:r>
      <w:r w:rsidRPr="00A8087A">
        <w:rPr>
          <w:rFonts w:ascii="Times New Roman" w:hAnsi="Times New Roman"/>
          <w:bCs/>
        </w:rPr>
        <w:t xml:space="preserve">- </w:t>
      </w:r>
      <w:r w:rsidR="001E34FF" w:rsidRPr="00A8087A">
        <w:rPr>
          <w:rFonts w:ascii="Times New Roman" w:hAnsi="Times New Roman"/>
          <w:bCs/>
        </w:rPr>
        <w:t>The Governor’s introduced budget modifies language to direct the Department of Education to develop a growth scale for the existing Standards of Learning mathematics and reading assessments, which facilitate data-driven school improvement efforts and support the state’s accountability and accreditation systems.</w:t>
      </w:r>
    </w:p>
    <w:p w:rsidR="008F202B" w:rsidRPr="00A8087A" w:rsidRDefault="008F202B" w:rsidP="001E34FF">
      <w:pPr>
        <w:pStyle w:val="BodyText"/>
        <w:ind w:left="360"/>
        <w:rPr>
          <w:rFonts w:ascii="Times New Roman" w:hAnsi="Times New Roman"/>
          <w:bCs/>
        </w:rPr>
      </w:pPr>
    </w:p>
    <w:p w:rsidR="008F202B" w:rsidRPr="00A8087A" w:rsidRDefault="008F202B" w:rsidP="001E34FF">
      <w:pPr>
        <w:pStyle w:val="BodyText"/>
        <w:ind w:left="360"/>
        <w:rPr>
          <w:rFonts w:ascii="Times New Roman" w:hAnsi="Times New Roman"/>
          <w:bCs/>
        </w:rPr>
      </w:pPr>
      <w:r w:rsidRPr="00A8087A">
        <w:rPr>
          <w:rFonts w:ascii="Times New Roman" w:hAnsi="Times New Roman"/>
          <w:b/>
          <w:bCs/>
        </w:rPr>
        <w:t>Senate</w:t>
      </w:r>
      <w:r w:rsidRPr="00A8087A">
        <w:rPr>
          <w:rFonts w:ascii="Times New Roman" w:hAnsi="Times New Roman"/>
          <w:bCs/>
        </w:rPr>
        <w:t xml:space="preserve"> – The Senate </w:t>
      </w:r>
      <w:r w:rsidR="00B644C3" w:rsidRPr="00A8087A">
        <w:rPr>
          <w:rFonts w:ascii="Times New Roman" w:hAnsi="Times New Roman"/>
          <w:bCs/>
        </w:rPr>
        <w:t>removes</w:t>
      </w:r>
      <w:r w:rsidRPr="00A8087A">
        <w:rPr>
          <w:rFonts w:ascii="Times New Roman" w:hAnsi="Times New Roman"/>
          <w:bCs/>
        </w:rPr>
        <w:t xml:space="preserve"> </w:t>
      </w:r>
      <w:r w:rsidR="004E0A3A" w:rsidRPr="00A8087A">
        <w:rPr>
          <w:rFonts w:ascii="Times New Roman" w:hAnsi="Times New Roman"/>
          <w:bCs/>
        </w:rPr>
        <w:t xml:space="preserve">introduced </w:t>
      </w:r>
      <w:r w:rsidRPr="00A8087A">
        <w:rPr>
          <w:rFonts w:ascii="Times New Roman" w:hAnsi="Times New Roman"/>
          <w:bCs/>
        </w:rPr>
        <w:t xml:space="preserve">language related to the development of growth scales for the Standards of Learning mathematics and reading assessments.  The Senate </w:t>
      </w:r>
      <w:r w:rsidR="004E0A3A" w:rsidRPr="00A8087A">
        <w:rPr>
          <w:rFonts w:ascii="Times New Roman" w:hAnsi="Times New Roman"/>
          <w:bCs/>
        </w:rPr>
        <w:t>proposes</w:t>
      </w:r>
      <w:r w:rsidRPr="00A8087A">
        <w:rPr>
          <w:rFonts w:ascii="Times New Roman" w:hAnsi="Times New Roman"/>
          <w:bCs/>
        </w:rPr>
        <w:t xml:space="preserve"> new language that requires the Department of Education</w:t>
      </w:r>
      <w:r w:rsidR="00B644C3" w:rsidRPr="00A8087A">
        <w:rPr>
          <w:rFonts w:ascii="Times New Roman" w:hAnsi="Times New Roman"/>
          <w:bCs/>
        </w:rPr>
        <w:t>, prior to selecting an approach and committing or expending first year funds,</w:t>
      </w:r>
      <w:r w:rsidRPr="00A8087A">
        <w:rPr>
          <w:rFonts w:ascii="Times New Roman" w:hAnsi="Times New Roman"/>
          <w:bCs/>
        </w:rPr>
        <w:t xml:space="preserve"> to report </w:t>
      </w:r>
      <w:r w:rsidR="00B644C3" w:rsidRPr="00A8087A">
        <w:rPr>
          <w:rFonts w:ascii="Times New Roman" w:hAnsi="Times New Roman"/>
          <w:bCs/>
        </w:rPr>
        <w:t xml:space="preserve">to the Commission on the Future of Elementary and Secondary Education </w:t>
      </w:r>
      <w:r w:rsidRPr="00A8087A">
        <w:rPr>
          <w:rFonts w:ascii="Times New Roman" w:hAnsi="Times New Roman"/>
          <w:bCs/>
        </w:rPr>
        <w:t xml:space="preserve">its comprehensive evaluation of all possible options for </w:t>
      </w:r>
      <w:r w:rsidR="00B644C3" w:rsidRPr="00A8087A">
        <w:rPr>
          <w:rFonts w:ascii="Times New Roman" w:hAnsi="Times New Roman"/>
          <w:bCs/>
        </w:rPr>
        <w:t xml:space="preserve">a </w:t>
      </w:r>
      <w:r w:rsidRPr="00A8087A">
        <w:rPr>
          <w:rFonts w:ascii="Times New Roman" w:hAnsi="Times New Roman"/>
          <w:bCs/>
        </w:rPr>
        <w:t>student growth</w:t>
      </w:r>
      <w:r w:rsidR="00B644C3" w:rsidRPr="00A8087A">
        <w:rPr>
          <w:rFonts w:ascii="Times New Roman" w:hAnsi="Times New Roman"/>
          <w:bCs/>
        </w:rPr>
        <w:t xml:space="preserve"> model</w:t>
      </w:r>
      <w:r w:rsidRPr="00A8087A">
        <w:rPr>
          <w:rFonts w:ascii="Times New Roman" w:hAnsi="Times New Roman"/>
          <w:bCs/>
        </w:rPr>
        <w:t>.</w:t>
      </w:r>
    </w:p>
    <w:p w:rsidR="008F202B" w:rsidRPr="00A8087A" w:rsidRDefault="008F202B" w:rsidP="001E34FF">
      <w:pPr>
        <w:pStyle w:val="BodyText"/>
        <w:ind w:left="360"/>
        <w:rPr>
          <w:rFonts w:ascii="Times New Roman" w:hAnsi="Times New Roman"/>
          <w:bCs/>
        </w:rPr>
      </w:pPr>
    </w:p>
    <w:p w:rsidR="008F202B" w:rsidRPr="00A8087A" w:rsidRDefault="008F202B" w:rsidP="001E34FF">
      <w:pPr>
        <w:pStyle w:val="BodyText"/>
        <w:ind w:left="360"/>
        <w:rPr>
          <w:rFonts w:ascii="Times New Roman" w:hAnsi="Times New Roman"/>
          <w:bCs/>
        </w:rPr>
      </w:pPr>
      <w:r w:rsidRPr="00A8087A">
        <w:rPr>
          <w:rFonts w:ascii="Times New Roman" w:hAnsi="Times New Roman"/>
          <w:b/>
          <w:bCs/>
        </w:rPr>
        <w:t>House</w:t>
      </w:r>
      <w:r w:rsidR="00A67CAD">
        <w:rPr>
          <w:rFonts w:ascii="Times New Roman" w:hAnsi="Times New Roman"/>
          <w:bCs/>
        </w:rPr>
        <w:t xml:space="preserve"> – Same as the Governor’s introduced budget</w:t>
      </w:r>
      <w:r w:rsidRPr="00A8087A">
        <w:rPr>
          <w:rFonts w:ascii="Times New Roman" w:hAnsi="Times New Roman"/>
          <w:bCs/>
        </w:rPr>
        <w:t>.</w:t>
      </w:r>
    </w:p>
    <w:p w:rsidR="00A8087A" w:rsidRPr="00A8087A" w:rsidRDefault="00A8087A" w:rsidP="001E34FF">
      <w:pPr>
        <w:pStyle w:val="BodyText"/>
        <w:ind w:left="360"/>
        <w:rPr>
          <w:rFonts w:ascii="Times New Roman" w:hAnsi="Times New Roman"/>
          <w:bCs/>
          <w:i/>
        </w:rPr>
      </w:pPr>
    </w:p>
    <w:p w:rsidR="00A8087A" w:rsidRPr="00A8087A" w:rsidRDefault="00A8087A" w:rsidP="001E34FF">
      <w:pPr>
        <w:pStyle w:val="BodyText"/>
        <w:ind w:left="360"/>
        <w:rPr>
          <w:rFonts w:ascii="Times New Roman" w:hAnsi="Times New Roman"/>
          <w:bCs/>
          <w:i/>
        </w:rPr>
      </w:pPr>
      <w:r w:rsidRPr="00A8087A">
        <w:rPr>
          <w:rFonts w:ascii="Times New Roman" w:hAnsi="Times New Roman"/>
          <w:b/>
          <w:bCs/>
          <w:i/>
        </w:rPr>
        <w:t>Final General Assembly Action</w:t>
      </w:r>
      <w:r w:rsidR="00A67CAD">
        <w:rPr>
          <w:rFonts w:ascii="Times New Roman" w:hAnsi="Times New Roman"/>
          <w:bCs/>
          <w:i/>
        </w:rPr>
        <w:t xml:space="preserve"> – Same as the Governor’s introduced budget</w:t>
      </w:r>
      <w:r w:rsidRPr="00A8087A">
        <w:rPr>
          <w:rFonts w:ascii="Times New Roman" w:hAnsi="Times New Roman"/>
          <w:bCs/>
          <w:i/>
        </w:rPr>
        <w:t>.</w:t>
      </w:r>
    </w:p>
    <w:p w:rsidR="001E34FF" w:rsidRPr="002804A6" w:rsidRDefault="001E34FF" w:rsidP="001E34FF">
      <w:pPr>
        <w:pStyle w:val="BodyText"/>
        <w:rPr>
          <w:rFonts w:ascii="Times New Roman" w:hAnsi="Times New Roman"/>
          <w:bCs/>
          <w:highlight w:val="yellow"/>
        </w:rPr>
      </w:pPr>
    </w:p>
    <w:p w:rsidR="0030232E" w:rsidRPr="009E143A" w:rsidRDefault="0030232E" w:rsidP="00421C50">
      <w:pPr>
        <w:pStyle w:val="Heading3"/>
      </w:pPr>
      <w:r w:rsidRPr="009E143A">
        <w:t xml:space="preserve">2.  Central Office Policy Changes Impacting School Divisions Not Included in HB </w:t>
      </w:r>
      <w:r w:rsidR="009E143A" w:rsidRPr="009E143A">
        <w:t>5002</w:t>
      </w:r>
    </w:p>
    <w:p w:rsidR="0030232E" w:rsidRPr="002804A6" w:rsidRDefault="0030232E" w:rsidP="001E34FF">
      <w:pPr>
        <w:pStyle w:val="BodyText"/>
        <w:rPr>
          <w:rFonts w:ascii="Times New Roman" w:hAnsi="Times New Roman"/>
          <w:bCs/>
          <w:highlight w:val="yellow"/>
        </w:rPr>
      </w:pPr>
    </w:p>
    <w:p w:rsidR="001E34FF" w:rsidRPr="009E143A" w:rsidRDefault="00E519B0" w:rsidP="002E7790">
      <w:pPr>
        <w:pStyle w:val="Heading5"/>
      </w:pPr>
      <w:r w:rsidRPr="009E143A">
        <w:t>Workgroup on Integrated Early Childhood Fund</w:t>
      </w:r>
    </w:p>
    <w:p w:rsidR="00E519B0" w:rsidRPr="009E143A" w:rsidRDefault="00E519B0" w:rsidP="00E519B0">
      <w:pPr>
        <w:pStyle w:val="BodyText"/>
        <w:rPr>
          <w:rFonts w:ascii="Times New Roman" w:hAnsi="Times New Roman"/>
          <w:bCs/>
        </w:rPr>
      </w:pPr>
    </w:p>
    <w:p w:rsidR="00E519B0" w:rsidRPr="009E143A" w:rsidRDefault="00E519B0" w:rsidP="00E519B0">
      <w:pPr>
        <w:pStyle w:val="BodyText"/>
        <w:ind w:left="360"/>
        <w:rPr>
          <w:rFonts w:ascii="Times New Roman" w:hAnsi="Times New Roman"/>
          <w:bCs/>
        </w:rPr>
      </w:pPr>
      <w:r w:rsidRPr="009E143A">
        <w:rPr>
          <w:rFonts w:ascii="Times New Roman" w:hAnsi="Times New Roman"/>
          <w:b/>
          <w:bCs/>
        </w:rPr>
        <w:t>Senate</w:t>
      </w:r>
      <w:r w:rsidRPr="009E143A">
        <w:rPr>
          <w:rFonts w:ascii="Times New Roman" w:hAnsi="Times New Roman"/>
          <w:bCs/>
        </w:rPr>
        <w:t xml:space="preserve"> </w:t>
      </w:r>
      <w:r w:rsidR="000C1334" w:rsidRPr="009E143A">
        <w:rPr>
          <w:rFonts w:ascii="Times New Roman" w:hAnsi="Times New Roman"/>
          <w:bCs/>
        </w:rPr>
        <w:t>–</w:t>
      </w:r>
      <w:r w:rsidRPr="009E143A">
        <w:rPr>
          <w:rFonts w:ascii="Times New Roman" w:hAnsi="Times New Roman"/>
          <w:bCs/>
        </w:rPr>
        <w:t xml:space="preserve"> </w:t>
      </w:r>
      <w:r w:rsidR="000C1334" w:rsidRPr="009E143A">
        <w:rPr>
          <w:rFonts w:ascii="Times New Roman" w:hAnsi="Times New Roman"/>
          <w:bCs/>
        </w:rPr>
        <w:t>The Senate proposes that the Department of Education</w:t>
      </w:r>
      <w:r w:rsidR="00C774E5" w:rsidRPr="009E143A">
        <w:rPr>
          <w:rFonts w:ascii="Times New Roman" w:hAnsi="Times New Roman"/>
          <w:bCs/>
        </w:rPr>
        <w:t>, in cooperation with other state agencies,</w:t>
      </w:r>
      <w:r w:rsidR="000C1334" w:rsidRPr="009E143A">
        <w:rPr>
          <w:rFonts w:ascii="Times New Roman" w:hAnsi="Times New Roman"/>
          <w:bCs/>
        </w:rPr>
        <w:t xml:space="preserve"> form a workgroup to examine opportunities </w:t>
      </w:r>
      <w:r w:rsidR="00C774E5" w:rsidRPr="009E143A">
        <w:rPr>
          <w:rFonts w:ascii="Times New Roman" w:hAnsi="Times New Roman"/>
          <w:bCs/>
        </w:rPr>
        <w:t xml:space="preserve">to </w:t>
      </w:r>
      <w:r w:rsidR="000C1334" w:rsidRPr="009E143A">
        <w:rPr>
          <w:rFonts w:ascii="Times New Roman" w:hAnsi="Times New Roman"/>
          <w:bCs/>
        </w:rPr>
        <w:t>leverag</w:t>
      </w:r>
      <w:r w:rsidR="00C774E5" w:rsidRPr="009E143A">
        <w:rPr>
          <w:rFonts w:ascii="Times New Roman" w:hAnsi="Times New Roman"/>
          <w:bCs/>
        </w:rPr>
        <w:t>e</w:t>
      </w:r>
      <w:r w:rsidR="000C1334" w:rsidRPr="009E143A">
        <w:rPr>
          <w:rFonts w:ascii="Times New Roman" w:hAnsi="Times New Roman"/>
          <w:bCs/>
        </w:rPr>
        <w:t xml:space="preserve"> </w:t>
      </w:r>
      <w:r w:rsidR="00A87663" w:rsidRPr="009E143A">
        <w:rPr>
          <w:rFonts w:ascii="Times New Roman" w:hAnsi="Times New Roman"/>
          <w:bCs/>
        </w:rPr>
        <w:t xml:space="preserve">currently underutilized </w:t>
      </w:r>
      <w:r w:rsidR="000C1334" w:rsidRPr="009E143A">
        <w:rPr>
          <w:rFonts w:ascii="Times New Roman" w:hAnsi="Times New Roman"/>
          <w:bCs/>
        </w:rPr>
        <w:t xml:space="preserve">funds targeted to early childhood development with the goal of identifying strategies and mechanisms for developing an integrated early childhood fund.  The Virginia Early Childhood Foundation would facilitate the workgroup.  The findings of the workgroup </w:t>
      </w:r>
      <w:r w:rsidR="00C774E5" w:rsidRPr="009E143A">
        <w:rPr>
          <w:rFonts w:ascii="Times New Roman" w:hAnsi="Times New Roman"/>
          <w:bCs/>
        </w:rPr>
        <w:t xml:space="preserve">must </w:t>
      </w:r>
      <w:r w:rsidR="000C1334" w:rsidRPr="009E143A">
        <w:rPr>
          <w:rFonts w:ascii="Times New Roman" w:hAnsi="Times New Roman"/>
          <w:bCs/>
        </w:rPr>
        <w:t xml:space="preserve">be reported to the Joint Subcommittee on the Virginia Preschool Initiative by September 15, </w:t>
      </w:r>
      <w:r w:rsidR="00A87663" w:rsidRPr="009E143A">
        <w:rPr>
          <w:rFonts w:ascii="Times New Roman" w:hAnsi="Times New Roman"/>
          <w:bCs/>
        </w:rPr>
        <w:t>2018.</w:t>
      </w:r>
    </w:p>
    <w:p w:rsidR="000C1334" w:rsidRPr="009E143A" w:rsidRDefault="000C1334" w:rsidP="00E519B0">
      <w:pPr>
        <w:pStyle w:val="BodyText"/>
        <w:ind w:left="360"/>
        <w:rPr>
          <w:rFonts w:ascii="Times New Roman" w:hAnsi="Times New Roman"/>
          <w:bCs/>
        </w:rPr>
      </w:pPr>
    </w:p>
    <w:p w:rsidR="000C1334" w:rsidRPr="009E143A" w:rsidRDefault="000C1334" w:rsidP="00E519B0">
      <w:pPr>
        <w:pStyle w:val="BodyText"/>
        <w:ind w:left="360"/>
        <w:rPr>
          <w:rFonts w:ascii="Times New Roman" w:hAnsi="Times New Roman"/>
          <w:bCs/>
        </w:rPr>
      </w:pPr>
      <w:r w:rsidRPr="009E143A">
        <w:rPr>
          <w:rFonts w:ascii="Times New Roman" w:hAnsi="Times New Roman"/>
          <w:b/>
          <w:bCs/>
        </w:rPr>
        <w:t>House</w:t>
      </w:r>
      <w:r w:rsidRPr="009E143A">
        <w:rPr>
          <w:rFonts w:ascii="Times New Roman" w:hAnsi="Times New Roman"/>
          <w:bCs/>
        </w:rPr>
        <w:t xml:space="preserve"> – No action.</w:t>
      </w:r>
    </w:p>
    <w:p w:rsidR="009E143A" w:rsidRPr="009E143A" w:rsidRDefault="009E143A" w:rsidP="00E519B0">
      <w:pPr>
        <w:pStyle w:val="BodyText"/>
        <w:ind w:left="360"/>
        <w:rPr>
          <w:rFonts w:ascii="Times New Roman" w:hAnsi="Times New Roman"/>
          <w:bCs/>
        </w:rPr>
      </w:pPr>
    </w:p>
    <w:p w:rsidR="009E143A" w:rsidRPr="009E143A" w:rsidRDefault="009E143A" w:rsidP="00E519B0">
      <w:pPr>
        <w:pStyle w:val="BodyText"/>
        <w:ind w:left="360"/>
        <w:rPr>
          <w:rFonts w:ascii="Times New Roman" w:hAnsi="Times New Roman"/>
          <w:bCs/>
          <w:i/>
        </w:rPr>
      </w:pPr>
      <w:r w:rsidRPr="009E143A">
        <w:rPr>
          <w:rFonts w:ascii="Times New Roman" w:hAnsi="Times New Roman"/>
          <w:b/>
          <w:bCs/>
          <w:i/>
        </w:rPr>
        <w:t>Final General Assembly Action</w:t>
      </w:r>
      <w:r w:rsidRPr="009E143A">
        <w:rPr>
          <w:rFonts w:ascii="Times New Roman" w:hAnsi="Times New Roman"/>
          <w:bCs/>
          <w:i/>
        </w:rPr>
        <w:t xml:space="preserve"> – Same as the Senate amendment.  The General Assembly moves the due date of the workgroup’s report to October 15, 2018.</w:t>
      </w:r>
    </w:p>
    <w:p w:rsidR="009F0604" w:rsidRPr="002804A6" w:rsidRDefault="009F0604" w:rsidP="009F0604">
      <w:pPr>
        <w:pStyle w:val="BodyText"/>
        <w:rPr>
          <w:rFonts w:ascii="Times New Roman" w:hAnsi="Times New Roman"/>
          <w:bCs/>
          <w:i/>
          <w:highlight w:val="yellow"/>
        </w:rPr>
      </w:pPr>
    </w:p>
    <w:p w:rsidR="009F0604" w:rsidRPr="009E143A" w:rsidRDefault="009F0604" w:rsidP="002E7790">
      <w:pPr>
        <w:pStyle w:val="Heading5"/>
        <w:rPr>
          <w:i/>
        </w:rPr>
      </w:pPr>
      <w:r w:rsidRPr="009E143A">
        <w:t>Multisensory Structured Literacy Teacher Training</w:t>
      </w:r>
    </w:p>
    <w:p w:rsidR="009F0604" w:rsidRPr="009E143A" w:rsidRDefault="009F0604" w:rsidP="009F0604">
      <w:pPr>
        <w:pStyle w:val="BodyText"/>
        <w:rPr>
          <w:rFonts w:ascii="Times New Roman" w:hAnsi="Times New Roman"/>
          <w:b/>
          <w:bCs/>
        </w:rPr>
      </w:pPr>
    </w:p>
    <w:p w:rsidR="009F0604" w:rsidRPr="009E143A" w:rsidRDefault="009F0604" w:rsidP="009F0604">
      <w:pPr>
        <w:pStyle w:val="BodyText"/>
        <w:ind w:left="360"/>
        <w:rPr>
          <w:rFonts w:ascii="Times New Roman" w:hAnsi="Times New Roman"/>
          <w:bCs/>
        </w:rPr>
      </w:pPr>
      <w:r w:rsidRPr="009E143A">
        <w:rPr>
          <w:rFonts w:ascii="Times New Roman" w:hAnsi="Times New Roman"/>
          <w:b/>
          <w:bCs/>
        </w:rPr>
        <w:t>Senate</w:t>
      </w:r>
      <w:r w:rsidRPr="009E143A">
        <w:rPr>
          <w:rFonts w:ascii="Times New Roman" w:hAnsi="Times New Roman"/>
          <w:bCs/>
        </w:rPr>
        <w:t xml:space="preserve"> – The Senate proposes $290,000 in state funding</w:t>
      </w:r>
      <w:r w:rsidR="00E66ABF" w:rsidRPr="009E143A">
        <w:rPr>
          <w:rFonts w:ascii="Times New Roman" w:hAnsi="Times New Roman"/>
          <w:bCs/>
        </w:rPr>
        <w:t xml:space="preserve"> and $290,000 in federal funding</w:t>
      </w:r>
      <w:r w:rsidRPr="009E143A">
        <w:rPr>
          <w:rFonts w:ascii="Times New Roman" w:hAnsi="Times New Roman"/>
          <w:bCs/>
        </w:rPr>
        <w:t xml:space="preserve"> in fiscal years 2019 and 2020 to increase the number of teachers from 90 to 270 that can be served annually by the literacy teacher professional development in the Orton-Gillingham instructional method.  The training is designed to address the needs of struggling readers who have difficulty with reading, spelling, and writing, including those with a specific learning disability such as dyslexia.</w:t>
      </w:r>
      <w:r w:rsidR="00E66ABF" w:rsidRPr="009E143A">
        <w:rPr>
          <w:rFonts w:ascii="Times New Roman" w:hAnsi="Times New Roman"/>
          <w:bCs/>
        </w:rPr>
        <w:t xml:space="preserve">  </w:t>
      </w:r>
    </w:p>
    <w:p w:rsidR="009F0604" w:rsidRPr="009E143A" w:rsidRDefault="009F0604" w:rsidP="009F0604">
      <w:pPr>
        <w:pStyle w:val="BodyText"/>
        <w:ind w:left="360"/>
        <w:rPr>
          <w:rFonts w:ascii="Times New Roman" w:hAnsi="Times New Roman"/>
          <w:bCs/>
        </w:rPr>
      </w:pPr>
    </w:p>
    <w:p w:rsidR="009F0604" w:rsidRPr="009E143A" w:rsidRDefault="009F0604" w:rsidP="009F0604">
      <w:pPr>
        <w:pStyle w:val="BodyText"/>
        <w:ind w:left="360"/>
        <w:rPr>
          <w:rFonts w:ascii="Times New Roman" w:hAnsi="Times New Roman"/>
          <w:bCs/>
        </w:rPr>
      </w:pPr>
      <w:r w:rsidRPr="009E143A">
        <w:rPr>
          <w:rFonts w:ascii="Times New Roman" w:hAnsi="Times New Roman"/>
          <w:b/>
          <w:bCs/>
        </w:rPr>
        <w:t>House</w:t>
      </w:r>
      <w:r w:rsidRPr="009E143A">
        <w:rPr>
          <w:rFonts w:ascii="Times New Roman" w:hAnsi="Times New Roman"/>
          <w:bCs/>
        </w:rPr>
        <w:t xml:space="preserve"> – No action.</w:t>
      </w:r>
    </w:p>
    <w:p w:rsidR="009E143A" w:rsidRPr="009E143A" w:rsidRDefault="009E143A" w:rsidP="009F0604">
      <w:pPr>
        <w:pStyle w:val="BodyText"/>
        <w:ind w:left="360"/>
        <w:rPr>
          <w:rFonts w:ascii="Times New Roman" w:hAnsi="Times New Roman"/>
          <w:bCs/>
        </w:rPr>
      </w:pPr>
    </w:p>
    <w:p w:rsidR="009E143A" w:rsidRPr="009E143A" w:rsidRDefault="009E143A" w:rsidP="009F0604">
      <w:pPr>
        <w:pStyle w:val="BodyText"/>
        <w:ind w:left="360"/>
        <w:rPr>
          <w:rFonts w:ascii="Times New Roman" w:hAnsi="Times New Roman"/>
          <w:bCs/>
          <w:i/>
        </w:rPr>
      </w:pPr>
      <w:r w:rsidRPr="009E143A">
        <w:rPr>
          <w:rFonts w:ascii="Times New Roman" w:hAnsi="Times New Roman"/>
          <w:b/>
          <w:bCs/>
          <w:i/>
        </w:rPr>
        <w:lastRenderedPageBreak/>
        <w:t>Final General Assembly Action</w:t>
      </w:r>
      <w:r w:rsidRPr="009E143A">
        <w:rPr>
          <w:rFonts w:ascii="Times New Roman" w:hAnsi="Times New Roman"/>
          <w:bCs/>
          <w:i/>
        </w:rPr>
        <w:t xml:space="preserve"> – Same as the Senate amendment.</w:t>
      </w:r>
    </w:p>
    <w:p w:rsidR="00417576" w:rsidRPr="00417576" w:rsidRDefault="00417576" w:rsidP="00417576">
      <w:pPr>
        <w:pStyle w:val="Heading5"/>
        <w:numPr>
          <w:ilvl w:val="0"/>
          <w:numId w:val="0"/>
        </w:numPr>
        <w:rPr>
          <w:i/>
        </w:rPr>
      </w:pPr>
    </w:p>
    <w:p w:rsidR="00E66ABF" w:rsidRPr="00E6247F" w:rsidRDefault="00E66ABF" w:rsidP="002E7790">
      <w:pPr>
        <w:pStyle w:val="Heading5"/>
        <w:rPr>
          <w:i/>
        </w:rPr>
      </w:pPr>
      <w:r w:rsidRPr="00E6247F">
        <w:t>Social Studies Test Development and Administration</w:t>
      </w:r>
    </w:p>
    <w:p w:rsidR="00E66ABF" w:rsidRPr="00E6247F" w:rsidRDefault="00E66ABF" w:rsidP="00E66ABF">
      <w:pPr>
        <w:pStyle w:val="BodyText"/>
        <w:rPr>
          <w:rFonts w:ascii="Times New Roman" w:hAnsi="Times New Roman"/>
          <w:b/>
          <w:bCs/>
        </w:rPr>
      </w:pPr>
    </w:p>
    <w:p w:rsidR="001E2E90" w:rsidRPr="00E6247F" w:rsidRDefault="00E66ABF" w:rsidP="0089107D">
      <w:pPr>
        <w:pStyle w:val="BodyText"/>
        <w:ind w:left="360"/>
        <w:rPr>
          <w:rFonts w:ascii="Times New Roman" w:hAnsi="Times New Roman"/>
          <w:bCs/>
        </w:rPr>
      </w:pPr>
      <w:r w:rsidRPr="00E6247F">
        <w:rPr>
          <w:rFonts w:ascii="Times New Roman" w:hAnsi="Times New Roman"/>
          <w:b/>
          <w:bCs/>
        </w:rPr>
        <w:t>Senate</w:t>
      </w:r>
      <w:r w:rsidRPr="00E6247F">
        <w:rPr>
          <w:rFonts w:ascii="Times New Roman" w:hAnsi="Times New Roman"/>
          <w:bCs/>
        </w:rPr>
        <w:t xml:space="preserve"> – The Senate proposes $300,000 in state funding in fiscal years 2019 and 2020</w:t>
      </w:r>
      <w:r w:rsidR="001E2E90" w:rsidRPr="00E6247F">
        <w:rPr>
          <w:rFonts w:ascii="Times New Roman" w:hAnsi="Times New Roman"/>
          <w:bCs/>
        </w:rPr>
        <w:t xml:space="preserve"> for a verified credit in high school history and social science.  </w:t>
      </w:r>
      <w:r w:rsidR="00C11CCC" w:rsidRPr="00E6247F">
        <w:rPr>
          <w:rFonts w:ascii="Times New Roman" w:hAnsi="Times New Roman"/>
          <w:bCs/>
        </w:rPr>
        <w:t xml:space="preserve">Language states that in establishing graduation requirements, the Board of Education must require students to earn one verified credit in history and social science.  </w:t>
      </w:r>
      <w:r w:rsidR="001E2E90" w:rsidRPr="00E6247F">
        <w:rPr>
          <w:rFonts w:ascii="Times New Roman" w:hAnsi="Times New Roman"/>
          <w:bCs/>
        </w:rPr>
        <w:t xml:space="preserve">The language provides three ways in which a student can earn </w:t>
      </w:r>
      <w:r w:rsidR="0089107D" w:rsidRPr="00E6247F">
        <w:rPr>
          <w:rFonts w:ascii="Times New Roman" w:hAnsi="Times New Roman"/>
          <w:bCs/>
        </w:rPr>
        <w:t>this</w:t>
      </w:r>
      <w:r w:rsidR="001E2E90" w:rsidRPr="00E6247F">
        <w:rPr>
          <w:rFonts w:ascii="Times New Roman" w:hAnsi="Times New Roman"/>
          <w:bCs/>
        </w:rPr>
        <w:t xml:space="preserve"> verified credit: (i) by successfully completing a Board-developed end-of-course Standards of Learning assessment, (ii) by achieving a passing score on a Board-approved standardized test that measures content that incorporates or exceeds the Standards of Learning content in the course for which the verified credit is given, or (iii) by achievement of criteria for the receipt of a locally awarded verified credit from the local school board in accordance with criteria established in Board guidelines when the student has not passed a corresponding Standards of Learning assessmen</w:t>
      </w:r>
      <w:r w:rsidR="00213929" w:rsidRPr="00E6247F">
        <w:rPr>
          <w:rFonts w:ascii="Times New Roman" w:hAnsi="Times New Roman"/>
          <w:bCs/>
        </w:rPr>
        <w:t>t</w:t>
      </w:r>
      <w:r w:rsidR="001E2E90" w:rsidRPr="00E6247F">
        <w:rPr>
          <w:rFonts w:ascii="Times New Roman" w:hAnsi="Times New Roman"/>
          <w:bCs/>
        </w:rPr>
        <w:t>.</w:t>
      </w:r>
      <w:r w:rsidRPr="00E6247F">
        <w:rPr>
          <w:rFonts w:ascii="Times New Roman" w:hAnsi="Times New Roman"/>
          <w:bCs/>
        </w:rPr>
        <w:t xml:space="preserve"> </w:t>
      </w:r>
      <w:r w:rsidR="00213929" w:rsidRPr="00E6247F">
        <w:rPr>
          <w:rFonts w:ascii="Times New Roman" w:hAnsi="Times New Roman"/>
          <w:bCs/>
        </w:rPr>
        <w:t xml:space="preserve"> Such end-of-course Standards of Learning assessment </w:t>
      </w:r>
      <w:r w:rsidR="00C11CCC" w:rsidRPr="00E6247F">
        <w:rPr>
          <w:rFonts w:ascii="Times New Roman" w:hAnsi="Times New Roman"/>
          <w:bCs/>
        </w:rPr>
        <w:t>can</w:t>
      </w:r>
      <w:r w:rsidR="00213929" w:rsidRPr="00E6247F">
        <w:rPr>
          <w:rFonts w:ascii="Times New Roman" w:hAnsi="Times New Roman"/>
          <w:bCs/>
        </w:rPr>
        <w:t>not be a performance-based assessment.</w:t>
      </w:r>
    </w:p>
    <w:p w:rsidR="001E2E90" w:rsidRPr="00E6247F" w:rsidRDefault="001E2E90" w:rsidP="001E2E90">
      <w:pPr>
        <w:pStyle w:val="BodyText"/>
        <w:ind w:left="360"/>
        <w:rPr>
          <w:rFonts w:ascii="Times New Roman" w:hAnsi="Times New Roman"/>
          <w:bCs/>
        </w:rPr>
      </w:pPr>
    </w:p>
    <w:p w:rsidR="001E2E90" w:rsidRPr="00E6247F" w:rsidRDefault="001E2E90" w:rsidP="001E2E90">
      <w:pPr>
        <w:pStyle w:val="BodyText"/>
        <w:ind w:left="360"/>
        <w:rPr>
          <w:rFonts w:ascii="Times New Roman" w:hAnsi="Times New Roman"/>
          <w:bCs/>
        </w:rPr>
      </w:pPr>
      <w:r w:rsidRPr="00E6247F">
        <w:rPr>
          <w:rFonts w:ascii="Times New Roman" w:hAnsi="Times New Roman"/>
          <w:b/>
          <w:bCs/>
        </w:rPr>
        <w:t>House</w:t>
      </w:r>
      <w:r w:rsidRPr="00E6247F">
        <w:rPr>
          <w:rFonts w:ascii="Times New Roman" w:hAnsi="Times New Roman"/>
          <w:bCs/>
        </w:rPr>
        <w:t xml:space="preserve"> – No action.</w:t>
      </w:r>
    </w:p>
    <w:p w:rsidR="00E6247F" w:rsidRPr="00E6247F" w:rsidRDefault="00E6247F" w:rsidP="001E2E90">
      <w:pPr>
        <w:pStyle w:val="BodyText"/>
        <w:ind w:left="360"/>
        <w:rPr>
          <w:rFonts w:ascii="Times New Roman" w:hAnsi="Times New Roman"/>
          <w:bCs/>
          <w:i/>
        </w:rPr>
      </w:pPr>
    </w:p>
    <w:p w:rsidR="00E6247F" w:rsidRPr="00E6247F" w:rsidRDefault="00E6247F" w:rsidP="001E2E90">
      <w:pPr>
        <w:pStyle w:val="BodyText"/>
        <w:ind w:left="360"/>
        <w:rPr>
          <w:rFonts w:ascii="Times New Roman" w:hAnsi="Times New Roman"/>
          <w:bCs/>
          <w:i/>
        </w:rPr>
      </w:pPr>
      <w:r w:rsidRPr="00E6247F">
        <w:rPr>
          <w:rFonts w:ascii="Times New Roman" w:hAnsi="Times New Roman"/>
          <w:b/>
          <w:bCs/>
          <w:i/>
        </w:rPr>
        <w:t>Final General Assembly Action</w:t>
      </w:r>
      <w:r w:rsidRPr="00E6247F">
        <w:rPr>
          <w:rFonts w:ascii="Times New Roman" w:hAnsi="Times New Roman"/>
          <w:bCs/>
          <w:i/>
        </w:rPr>
        <w:t xml:space="preserve"> – Same as the Senate amendment.</w:t>
      </w:r>
    </w:p>
    <w:p w:rsidR="001E2E90" w:rsidRPr="002804A6" w:rsidRDefault="001E2E90" w:rsidP="001E2E90">
      <w:pPr>
        <w:pStyle w:val="BodyText"/>
        <w:rPr>
          <w:rFonts w:ascii="Times New Roman" w:hAnsi="Times New Roman"/>
          <w:bCs/>
          <w:i/>
          <w:highlight w:val="yellow"/>
        </w:rPr>
      </w:pPr>
    </w:p>
    <w:p w:rsidR="001E2E90" w:rsidRPr="00933C5C" w:rsidRDefault="001E2E90" w:rsidP="002E7790">
      <w:pPr>
        <w:pStyle w:val="Heading5"/>
        <w:rPr>
          <w:i/>
        </w:rPr>
      </w:pPr>
      <w:r w:rsidRPr="00933C5C">
        <w:t>School Personnel Survey</w:t>
      </w:r>
    </w:p>
    <w:p w:rsidR="001E2E90" w:rsidRPr="00933C5C" w:rsidRDefault="001E2E90" w:rsidP="001E2E90">
      <w:pPr>
        <w:pStyle w:val="BodyText"/>
        <w:rPr>
          <w:rFonts w:ascii="Times New Roman" w:hAnsi="Times New Roman"/>
          <w:bCs/>
        </w:rPr>
      </w:pPr>
    </w:p>
    <w:p w:rsidR="001E2E90" w:rsidRPr="00933C5C" w:rsidRDefault="001E2E90" w:rsidP="001E2E90">
      <w:pPr>
        <w:pStyle w:val="BodyText"/>
        <w:ind w:left="360"/>
        <w:rPr>
          <w:rFonts w:ascii="Times New Roman" w:hAnsi="Times New Roman"/>
          <w:bCs/>
        </w:rPr>
      </w:pPr>
      <w:r w:rsidRPr="00933C5C">
        <w:rPr>
          <w:rFonts w:ascii="Times New Roman" w:hAnsi="Times New Roman"/>
          <w:b/>
          <w:bCs/>
        </w:rPr>
        <w:t>Senate</w:t>
      </w:r>
      <w:r w:rsidRPr="00933C5C">
        <w:rPr>
          <w:rFonts w:ascii="Times New Roman" w:hAnsi="Times New Roman"/>
          <w:bCs/>
        </w:rPr>
        <w:t xml:space="preserve"> – The Senate proposes language that requires the Department of Education to develop and administer a biennial survey of </w:t>
      </w:r>
      <w:r w:rsidR="00876D73" w:rsidRPr="00933C5C">
        <w:rPr>
          <w:rFonts w:ascii="Times New Roman" w:hAnsi="Times New Roman"/>
          <w:bCs/>
        </w:rPr>
        <w:t xml:space="preserve">licensed </w:t>
      </w:r>
      <w:r w:rsidRPr="00933C5C">
        <w:rPr>
          <w:rFonts w:ascii="Times New Roman" w:hAnsi="Times New Roman"/>
          <w:bCs/>
        </w:rPr>
        <w:t xml:space="preserve">school personnel with existing resources.  The survey will evaluate school-teaching conditions and the impact such conditions have on teacher retention and student achievement.  The survey results </w:t>
      </w:r>
      <w:r w:rsidR="00053D4E" w:rsidRPr="00933C5C">
        <w:rPr>
          <w:rFonts w:ascii="Times New Roman" w:hAnsi="Times New Roman"/>
          <w:bCs/>
        </w:rPr>
        <w:t>will be reported annually to the House</w:t>
      </w:r>
      <w:r w:rsidR="000E6447" w:rsidRPr="00933C5C">
        <w:rPr>
          <w:rFonts w:ascii="Times New Roman" w:hAnsi="Times New Roman"/>
          <w:bCs/>
        </w:rPr>
        <w:t xml:space="preserve"> C</w:t>
      </w:r>
      <w:r w:rsidR="00053D4E" w:rsidRPr="00933C5C">
        <w:rPr>
          <w:rFonts w:ascii="Times New Roman" w:hAnsi="Times New Roman"/>
          <w:bCs/>
        </w:rPr>
        <w:t xml:space="preserve">ommittees on Appropriations and </w:t>
      </w:r>
      <w:r w:rsidR="000E6447" w:rsidRPr="00933C5C">
        <w:rPr>
          <w:rFonts w:ascii="Times New Roman" w:hAnsi="Times New Roman"/>
          <w:bCs/>
        </w:rPr>
        <w:t>E</w:t>
      </w:r>
      <w:r w:rsidR="00053D4E" w:rsidRPr="00933C5C">
        <w:rPr>
          <w:rFonts w:ascii="Times New Roman" w:hAnsi="Times New Roman"/>
          <w:bCs/>
        </w:rPr>
        <w:t>ducation and to the Senate Committees on Finance and Education and Health.</w:t>
      </w:r>
    </w:p>
    <w:p w:rsidR="00053D4E" w:rsidRPr="00933C5C" w:rsidRDefault="00053D4E" w:rsidP="001E2E90">
      <w:pPr>
        <w:pStyle w:val="BodyText"/>
        <w:ind w:left="360"/>
        <w:rPr>
          <w:rFonts w:ascii="Times New Roman" w:hAnsi="Times New Roman"/>
          <w:bCs/>
        </w:rPr>
      </w:pPr>
    </w:p>
    <w:p w:rsidR="00F01E02" w:rsidRPr="00933C5C" w:rsidRDefault="00053D4E" w:rsidP="009B40A3">
      <w:pPr>
        <w:pStyle w:val="BodyText"/>
        <w:ind w:left="360"/>
        <w:rPr>
          <w:rFonts w:ascii="Times New Roman" w:hAnsi="Times New Roman"/>
          <w:bCs/>
        </w:rPr>
      </w:pPr>
      <w:r w:rsidRPr="00933C5C">
        <w:rPr>
          <w:rFonts w:ascii="Times New Roman" w:hAnsi="Times New Roman"/>
          <w:b/>
          <w:bCs/>
        </w:rPr>
        <w:t>House</w:t>
      </w:r>
      <w:r w:rsidRPr="00933C5C">
        <w:rPr>
          <w:rFonts w:ascii="Times New Roman" w:hAnsi="Times New Roman"/>
          <w:bCs/>
        </w:rPr>
        <w:t xml:space="preserve"> – No action.</w:t>
      </w:r>
    </w:p>
    <w:p w:rsidR="00933C5C" w:rsidRPr="00933C5C" w:rsidRDefault="00933C5C" w:rsidP="009B40A3">
      <w:pPr>
        <w:pStyle w:val="BodyText"/>
        <w:ind w:left="360"/>
        <w:rPr>
          <w:rFonts w:ascii="Times New Roman" w:hAnsi="Times New Roman"/>
          <w:bCs/>
        </w:rPr>
      </w:pPr>
    </w:p>
    <w:p w:rsidR="00933C5C" w:rsidRPr="00933C5C" w:rsidRDefault="00933C5C" w:rsidP="009B40A3">
      <w:pPr>
        <w:pStyle w:val="BodyText"/>
        <w:ind w:left="360"/>
        <w:rPr>
          <w:rFonts w:ascii="Times New Roman" w:hAnsi="Times New Roman"/>
          <w:bCs/>
          <w:i/>
        </w:rPr>
      </w:pPr>
      <w:r w:rsidRPr="00933C5C">
        <w:rPr>
          <w:rFonts w:ascii="Times New Roman" w:hAnsi="Times New Roman"/>
          <w:b/>
          <w:bCs/>
          <w:i/>
        </w:rPr>
        <w:t>Final General Assembly Action</w:t>
      </w:r>
      <w:r w:rsidRPr="00933C5C">
        <w:rPr>
          <w:rFonts w:ascii="Times New Roman" w:hAnsi="Times New Roman"/>
          <w:bCs/>
          <w:i/>
        </w:rPr>
        <w:t xml:space="preserve"> – Same as the Senate amendment.</w:t>
      </w:r>
    </w:p>
    <w:p w:rsidR="009B40A3" w:rsidRPr="002804A6" w:rsidRDefault="009B40A3" w:rsidP="009B40A3">
      <w:pPr>
        <w:pStyle w:val="BodyText"/>
        <w:ind w:left="360"/>
        <w:rPr>
          <w:rFonts w:ascii="Times New Roman" w:hAnsi="Times New Roman"/>
          <w:bCs/>
          <w:i/>
          <w:highlight w:val="yellow"/>
        </w:rPr>
      </w:pPr>
    </w:p>
    <w:p w:rsidR="009B40A3" w:rsidRPr="00F9334B" w:rsidRDefault="009B40A3" w:rsidP="002E7790">
      <w:pPr>
        <w:pStyle w:val="Heading5"/>
        <w:rPr>
          <w:i/>
        </w:rPr>
      </w:pPr>
      <w:r w:rsidRPr="00F9334B">
        <w:t>Virginia’s Tiered Systems of Support</w:t>
      </w:r>
      <w:r w:rsidR="009B3356" w:rsidRPr="00F9334B">
        <w:t>/PBIS</w:t>
      </w:r>
    </w:p>
    <w:p w:rsidR="009B40A3" w:rsidRPr="002804A6" w:rsidRDefault="009B40A3" w:rsidP="009B40A3">
      <w:pPr>
        <w:pStyle w:val="BodyText"/>
        <w:rPr>
          <w:rFonts w:ascii="Times New Roman" w:hAnsi="Times New Roman"/>
          <w:b/>
          <w:bCs/>
          <w:highlight w:val="yellow"/>
        </w:rPr>
      </w:pPr>
    </w:p>
    <w:p w:rsidR="009B40A3" w:rsidRPr="00F9334B" w:rsidRDefault="009B40A3" w:rsidP="009B40A3">
      <w:pPr>
        <w:pStyle w:val="BodyText"/>
        <w:ind w:left="360"/>
        <w:rPr>
          <w:rFonts w:ascii="Times New Roman" w:hAnsi="Times New Roman"/>
          <w:bCs/>
        </w:rPr>
      </w:pPr>
      <w:r w:rsidRPr="00F9334B">
        <w:rPr>
          <w:rFonts w:ascii="Times New Roman" w:hAnsi="Times New Roman"/>
          <w:b/>
          <w:bCs/>
        </w:rPr>
        <w:t>Senate</w:t>
      </w:r>
      <w:r w:rsidRPr="00F9334B">
        <w:rPr>
          <w:rFonts w:ascii="Times New Roman" w:hAnsi="Times New Roman"/>
          <w:bCs/>
        </w:rPr>
        <w:t xml:space="preserve"> – No action.</w:t>
      </w:r>
    </w:p>
    <w:p w:rsidR="009B40A3" w:rsidRPr="00F9334B" w:rsidRDefault="009B40A3" w:rsidP="009B40A3">
      <w:pPr>
        <w:pStyle w:val="BodyText"/>
        <w:ind w:left="360"/>
        <w:rPr>
          <w:rFonts w:ascii="Times New Roman" w:hAnsi="Times New Roman"/>
          <w:bCs/>
        </w:rPr>
      </w:pPr>
    </w:p>
    <w:p w:rsidR="00990A35" w:rsidRPr="00F9334B" w:rsidRDefault="009B40A3" w:rsidP="000E6447">
      <w:pPr>
        <w:pStyle w:val="BodyText"/>
        <w:ind w:left="360"/>
        <w:rPr>
          <w:rFonts w:ascii="Times New Roman" w:hAnsi="Times New Roman"/>
          <w:bCs/>
        </w:rPr>
      </w:pPr>
      <w:r w:rsidRPr="00F9334B">
        <w:rPr>
          <w:rFonts w:ascii="Times New Roman" w:hAnsi="Times New Roman"/>
          <w:b/>
          <w:bCs/>
        </w:rPr>
        <w:t>House</w:t>
      </w:r>
      <w:r w:rsidRPr="00F9334B">
        <w:rPr>
          <w:rFonts w:ascii="Times New Roman" w:hAnsi="Times New Roman"/>
          <w:bCs/>
        </w:rPr>
        <w:t xml:space="preserve"> – The House proposes $250,000 in state funding in fiscal years 2019 and 2020 to support Title I and Accreditation Denied </w:t>
      </w:r>
      <w:r w:rsidR="00512AC1" w:rsidRPr="00F9334B">
        <w:rPr>
          <w:rFonts w:ascii="Times New Roman" w:hAnsi="Times New Roman"/>
          <w:bCs/>
        </w:rPr>
        <w:t>s</w:t>
      </w:r>
      <w:r w:rsidRPr="00F9334B">
        <w:rPr>
          <w:rFonts w:ascii="Times New Roman" w:hAnsi="Times New Roman"/>
          <w:bCs/>
        </w:rPr>
        <w:t xml:space="preserve">chools with training, technical assistance, and on-site coaching for teachers and administrators on the implementation of a positive behavioral interventions and supports </w:t>
      </w:r>
      <w:r w:rsidR="009B3356" w:rsidRPr="00F9334B">
        <w:rPr>
          <w:rFonts w:ascii="Times New Roman" w:hAnsi="Times New Roman"/>
          <w:bCs/>
        </w:rPr>
        <w:t xml:space="preserve">(PBIS) </w:t>
      </w:r>
      <w:r w:rsidRPr="00F9334B">
        <w:rPr>
          <w:rFonts w:ascii="Times New Roman" w:hAnsi="Times New Roman"/>
          <w:bCs/>
        </w:rPr>
        <w:t>program.</w:t>
      </w:r>
    </w:p>
    <w:p w:rsidR="00F9334B" w:rsidRDefault="00F9334B" w:rsidP="000E6447">
      <w:pPr>
        <w:pStyle w:val="BodyText"/>
        <w:ind w:left="360"/>
        <w:rPr>
          <w:rFonts w:ascii="Times New Roman" w:hAnsi="Times New Roman"/>
        </w:rPr>
      </w:pPr>
    </w:p>
    <w:p w:rsidR="00F9334B" w:rsidRPr="00F9334B" w:rsidRDefault="00F9334B" w:rsidP="000E6447">
      <w:pPr>
        <w:pStyle w:val="BodyText"/>
        <w:ind w:left="360"/>
        <w:rPr>
          <w:rFonts w:ascii="Times New Roman" w:hAnsi="Times New Roman"/>
          <w:bCs/>
          <w:i/>
        </w:rPr>
      </w:pPr>
      <w:r>
        <w:rPr>
          <w:rFonts w:ascii="Times New Roman" w:hAnsi="Times New Roman"/>
          <w:b/>
          <w:i/>
        </w:rPr>
        <w:t>Final General Assembly Action</w:t>
      </w:r>
      <w:r>
        <w:rPr>
          <w:rFonts w:ascii="Times New Roman" w:hAnsi="Times New Roman"/>
          <w:i/>
        </w:rPr>
        <w:t xml:space="preserve"> – Same as the House amendment.</w:t>
      </w:r>
    </w:p>
    <w:sectPr w:rsidR="00F9334B" w:rsidRPr="00F9334B">
      <w:headerReference w:type="default" r:id="rId9"/>
      <w:footerReference w:type="default" r:id="rId10"/>
      <w:type w:val="continuous"/>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CB" w:rsidRDefault="009A68CB">
      <w:r>
        <w:separator/>
      </w:r>
    </w:p>
  </w:endnote>
  <w:endnote w:type="continuationSeparator" w:id="0">
    <w:p w:rsidR="009A68CB" w:rsidRDefault="009A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CB" w:rsidRPr="001471A2" w:rsidRDefault="009A68CB">
    <w:pPr>
      <w:pStyle w:val="Footer"/>
      <w:rPr>
        <w:sz w:val="24"/>
      </w:rPr>
    </w:pPr>
    <w:r>
      <w:tab/>
    </w:r>
    <w:r w:rsidRPr="001471A2">
      <w:rPr>
        <w:rStyle w:val="PageNumber"/>
        <w:sz w:val="24"/>
      </w:rPr>
      <w:fldChar w:fldCharType="begin"/>
    </w:r>
    <w:r w:rsidRPr="001471A2">
      <w:rPr>
        <w:rStyle w:val="PageNumber"/>
        <w:sz w:val="24"/>
      </w:rPr>
      <w:instrText xml:space="preserve"> PAGE </w:instrText>
    </w:r>
    <w:r w:rsidRPr="001471A2">
      <w:rPr>
        <w:rStyle w:val="PageNumber"/>
        <w:sz w:val="24"/>
      </w:rPr>
      <w:fldChar w:fldCharType="separate"/>
    </w:r>
    <w:r w:rsidR="00D158AB">
      <w:rPr>
        <w:rStyle w:val="PageNumber"/>
        <w:noProof/>
        <w:sz w:val="24"/>
      </w:rPr>
      <w:t>6</w:t>
    </w:r>
    <w:r w:rsidRPr="001471A2">
      <w:rPr>
        <w:rStyle w:val="PageNumbe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CB" w:rsidRDefault="009A68CB">
      <w:r>
        <w:separator/>
      </w:r>
    </w:p>
  </w:footnote>
  <w:footnote w:type="continuationSeparator" w:id="0">
    <w:p w:rsidR="009A68CB" w:rsidRDefault="009A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CB" w:rsidRPr="00230091" w:rsidRDefault="009A68CB" w:rsidP="00137B68">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633DC"/>
    <w:multiLevelType w:val="hybridMultilevel"/>
    <w:tmpl w:val="707A62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8B3A73"/>
    <w:multiLevelType w:val="hybridMultilevel"/>
    <w:tmpl w:val="DF929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58671F"/>
    <w:multiLevelType w:val="hybridMultilevel"/>
    <w:tmpl w:val="DB2E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91858"/>
    <w:multiLevelType w:val="hybridMultilevel"/>
    <w:tmpl w:val="7DD25E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23502A"/>
    <w:multiLevelType w:val="hybridMultilevel"/>
    <w:tmpl w:val="BDACF0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B35321"/>
    <w:multiLevelType w:val="hybridMultilevel"/>
    <w:tmpl w:val="6D6640CC"/>
    <w:lvl w:ilvl="0" w:tplc="5D1C53D2">
      <w:start w:val="1"/>
      <w:numFmt w:val="decimal"/>
      <w:lvlText w:val="%1."/>
      <w:lvlJc w:val="left"/>
      <w:pPr>
        <w:tabs>
          <w:tab w:val="num" w:pos="720"/>
        </w:tabs>
        <w:ind w:left="720" w:hanging="360"/>
      </w:pPr>
      <w:rP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71473"/>
    <w:multiLevelType w:val="singleLevel"/>
    <w:tmpl w:val="AB54559C"/>
    <w:lvl w:ilvl="0">
      <w:start w:val="1"/>
      <w:numFmt w:val="bullet"/>
      <w:pStyle w:val="Style4"/>
      <w:lvlText w:val=""/>
      <w:lvlJc w:val="left"/>
      <w:pPr>
        <w:tabs>
          <w:tab w:val="num" w:pos="360"/>
        </w:tabs>
        <w:ind w:left="360" w:hanging="360"/>
      </w:pPr>
      <w:rPr>
        <w:rFonts w:ascii="CommonBullets" w:hAnsi="CommonBullets" w:hint="default"/>
        <w:sz w:val="28"/>
      </w:rPr>
    </w:lvl>
  </w:abstractNum>
  <w:abstractNum w:abstractNumId="7" w15:restartNumberingAfterBreak="0">
    <w:nsid w:val="362973FF"/>
    <w:multiLevelType w:val="hybridMultilevel"/>
    <w:tmpl w:val="A2529A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772FB0"/>
    <w:multiLevelType w:val="hybridMultilevel"/>
    <w:tmpl w:val="789A0AB0"/>
    <w:lvl w:ilvl="0" w:tplc="6562DA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97476A"/>
    <w:multiLevelType w:val="hybridMultilevel"/>
    <w:tmpl w:val="9F98223C"/>
    <w:lvl w:ilvl="0" w:tplc="CFB29ABC">
      <w:start w:val="1"/>
      <w:numFmt w:val="bullet"/>
      <w:pStyle w:val="Heading5"/>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5D37E1"/>
    <w:multiLevelType w:val="hybridMultilevel"/>
    <w:tmpl w:val="EFDA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C54B1"/>
    <w:multiLevelType w:val="hybridMultilevel"/>
    <w:tmpl w:val="DF929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1457DD"/>
    <w:multiLevelType w:val="hybridMultilevel"/>
    <w:tmpl w:val="16A898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A645E1"/>
    <w:multiLevelType w:val="hybridMultilevel"/>
    <w:tmpl w:val="1D18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7C4A29"/>
    <w:multiLevelType w:val="hybridMultilevel"/>
    <w:tmpl w:val="180C06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B595F43"/>
    <w:multiLevelType w:val="hybridMultilevel"/>
    <w:tmpl w:val="CB3680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11"/>
  </w:num>
  <w:num w:numId="6">
    <w:abstractNumId w:val="1"/>
  </w:num>
  <w:num w:numId="7">
    <w:abstractNumId w:val="7"/>
  </w:num>
  <w:num w:numId="8">
    <w:abstractNumId w:val="15"/>
  </w:num>
  <w:num w:numId="9">
    <w:abstractNumId w:val="12"/>
  </w:num>
  <w:num w:numId="10">
    <w:abstractNumId w:val="4"/>
  </w:num>
  <w:num w:numId="11">
    <w:abstractNumId w:val="8"/>
  </w:num>
  <w:num w:numId="12">
    <w:abstractNumId w:val="3"/>
  </w:num>
  <w:num w:numId="13">
    <w:abstractNumId w:val="2"/>
  </w:num>
  <w:num w:numId="14">
    <w:abstractNumId w:val="14"/>
  </w:num>
  <w:num w:numId="15">
    <w:abstractNumId w:val="10"/>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F1"/>
    <w:rsid w:val="000006FD"/>
    <w:rsid w:val="000013C9"/>
    <w:rsid w:val="00002E82"/>
    <w:rsid w:val="00002F89"/>
    <w:rsid w:val="000042C8"/>
    <w:rsid w:val="000046E2"/>
    <w:rsid w:val="00005874"/>
    <w:rsid w:val="00007548"/>
    <w:rsid w:val="00010EFF"/>
    <w:rsid w:val="00013A73"/>
    <w:rsid w:val="000144E0"/>
    <w:rsid w:val="00016597"/>
    <w:rsid w:val="0001754F"/>
    <w:rsid w:val="00020C3C"/>
    <w:rsid w:val="00020DB5"/>
    <w:rsid w:val="0002234D"/>
    <w:rsid w:val="000224E4"/>
    <w:rsid w:val="00024E78"/>
    <w:rsid w:val="0003207A"/>
    <w:rsid w:val="000346DA"/>
    <w:rsid w:val="00036787"/>
    <w:rsid w:val="00037835"/>
    <w:rsid w:val="00037B16"/>
    <w:rsid w:val="00040786"/>
    <w:rsid w:val="00041F72"/>
    <w:rsid w:val="00042B3B"/>
    <w:rsid w:val="000450C2"/>
    <w:rsid w:val="00045D52"/>
    <w:rsid w:val="000460B7"/>
    <w:rsid w:val="000467A4"/>
    <w:rsid w:val="00053306"/>
    <w:rsid w:val="00053C12"/>
    <w:rsid w:val="00053D4E"/>
    <w:rsid w:val="00054213"/>
    <w:rsid w:val="000544D6"/>
    <w:rsid w:val="000547B5"/>
    <w:rsid w:val="0005679D"/>
    <w:rsid w:val="00057CC8"/>
    <w:rsid w:val="000601BF"/>
    <w:rsid w:val="00060FBC"/>
    <w:rsid w:val="00062A4B"/>
    <w:rsid w:val="00062E34"/>
    <w:rsid w:val="0007123F"/>
    <w:rsid w:val="0007261F"/>
    <w:rsid w:val="0008305A"/>
    <w:rsid w:val="000833D7"/>
    <w:rsid w:val="0008653D"/>
    <w:rsid w:val="00087193"/>
    <w:rsid w:val="0009177E"/>
    <w:rsid w:val="00092003"/>
    <w:rsid w:val="00092175"/>
    <w:rsid w:val="0009289D"/>
    <w:rsid w:val="00092ABF"/>
    <w:rsid w:val="00092BD1"/>
    <w:rsid w:val="0009426D"/>
    <w:rsid w:val="0009723D"/>
    <w:rsid w:val="000A0DA7"/>
    <w:rsid w:val="000A165A"/>
    <w:rsid w:val="000A38FC"/>
    <w:rsid w:val="000A3CC5"/>
    <w:rsid w:val="000A5CE3"/>
    <w:rsid w:val="000A5DCA"/>
    <w:rsid w:val="000B036E"/>
    <w:rsid w:val="000B1E86"/>
    <w:rsid w:val="000B31BD"/>
    <w:rsid w:val="000C1334"/>
    <w:rsid w:val="000C3B3C"/>
    <w:rsid w:val="000C3F96"/>
    <w:rsid w:val="000C51FA"/>
    <w:rsid w:val="000C5F3C"/>
    <w:rsid w:val="000D0105"/>
    <w:rsid w:val="000D09A7"/>
    <w:rsid w:val="000D3175"/>
    <w:rsid w:val="000D63A2"/>
    <w:rsid w:val="000E1331"/>
    <w:rsid w:val="000E217C"/>
    <w:rsid w:val="000E3ADE"/>
    <w:rsid w:val="000E411A"/>
    <w:rsid w:val="000E6447"/>
    <w:rsid w:val="000F4BB9"/>
    <w:rsid w:val="000F5433"/>
    <w:rsid w:val="000F66F8"/>
    <w:rsid w:val="00100B64"/>
    <w:rsid w:val="00103525"/>
    <w:rsid w:val="00103769"/>
    <w:rsid w:val="00103ED5"/>
    <w:rsid w:val="001059CF"/>
    <w:rsid w:val="00105AC9"/>
    <w:rsid w:val="0011079F"/>
    <w:rsid w:val="00113A43"/>
    <w:rsid w:val="001218B1"/>
    <w:rsid w:val="0012759D"/>
    <w:rsid w:val="00130165"/>
    <w:rsid w:val="00130C63"/>
    <w:rsid w:val="0013112B"/>
    <w:rsid w:val="00131909"/>
    <w:rsid w:val="00132821"/>
    <w:rsid w:val="00134D60"/>
    <w:rsid w:val="00136444"/>
    <w:rsid w:val="0013646F"/>
    <w:rsid w:val="00137B68"/>
    <w:rsid w:val="00137C9E"/>
    <w:rsid w:val="001468DA"/>
    <w:rsid w:val="001471A2"/>
    <w:rsid w:val="001472F7"/>
    <w:rsid w:val="0015197F"/>
    <w:rsid w:val="00152FDC"/>
    <w:rsid w:val="00153FC6"/>
    <w:rsid w:val="00155043"/>
    <w:rsid w:val="00155DC8"/>
    <w:rsid w:val="001562D5"/>
    <w:rsid w:val="00157457"/>
    <w:rsid w:val="00160F42"/>
    <w:rsid w:val="001656B2"/>
    <w:rsid w:val="00165EAE"/>
    <w:rsid w:val="001708FD"/>
    <w:rsid w:val="00170A91"/>
    <w:rsid w:val="00172D37"/>
    <w:rsid w:val="001748A2"/>
    <w:rsid w:val="001750C9"/>
    <w:rsid w:val="00175C59"/>
    <w:rsid w:val="00177372"/>
    <w:rsid w:val="00181F2C"/>
    <w:rsid w:val="0018217D"/>
    <w:rsid w:val="0018247B"/>
    <w:rsid w:val="00182AF7"/>
    <w:rsid w:val="00185801"/>
    <w:rsid w:val="0018636C"/>
    <w:rsid w:val="00186B3F"/>
    <w:rsid w:val="00186C68"/>
    <w:rsid w:val="00186E9F"/>
    <w:rsid w:val="001875B9"/>
    <w:rsid w:val="00187A39"/>
    <w:rsid w:val="001907E6"/>
    <w:rsid w:val="00191FDB"/>
    <w:rsid w:val="00194DC4"/>
    <w:rsid w:val="00197304"/>
    <w:rsid w:val="001A0BBB"/>
    <w:rsid w:val="001A0F85"/>
    <w:rsid w:val="001A2096"/>
    <w:rsid w:val="001A2744"/>
    <w:rsid w:val="001A35F4"/>
    <w:rsid w:val="001A38F4"/>
    <w:rsid w:val="001A3D15"/>
    <w:rsid w:val="001A4536"/>
    <w:rsid w:val="001A5D9D"/>
    <w:rsid w:val="001A5F86"/>
    <w:rsid w:val="001A7BD0"/>
    <w:rsid w:val="001B084A"/>
    <w:rsid w:val="001B36D3"/>
    <w:rsid w:val="001B38A2"/>
    <w:rsid w:val="001B3DA0"/>
    <w:rsid w:val="001B4FF5"/>
    <w:rsid w:val="001B66E9"/>
    <w:rsid w:val="001C16A2"/>
    <w:rsid w:val="001C1B80"/>
    <w:rsid w:val="001C5ABE"/>
    <w:rsid w:val="001D06E7"/>
    <w:rsid w:val="001D1B03"/>
    <w:rsid w:val="001D3454"/>
    <w:rsid w:val="001D54BE"/>
    <w:rsid w:val="001D7199"/>
    <w:rsid w:val="001E1849"/>
    <w:rsid w:val="001E2E90"/>
    <w:rsid w:val="001E3485"/>
    <w:rsid w:val="001E34FF"/>
    <w:rsid w:val="001E39D6"/>
    <w:rsid w:val="001E534E"/>
    <w:rsid w:val="001E6378"/>
    <w:rsid w:val="001E7811"/>
    <w:rsid w:val="001E7F53"/>
    <w:rsid w:val="001F00FC"/>
    <w:rsid w:val="001F05CB"/>
    <w:rsid w:val="001F0C95"/>
    <w:rsid w:val="001F10CC"/>
    <w:rsid w:val="001F31B2"/>
    <w:rsid w:val="001F3744"/>
    <w:rsid w:val="001F4B25"/>
    <w:rsid w:val="001F688E"/>
    <w:rsid w:val="00200898"/>
    <w:rsid w:val="00204E43"/>
    <w:rsid w:val="002056E4"/>
    <w:rsid w:val="00205B81"/>
    <w:rsid w:val="00205E65"/>
    <w:rsid w:val="00206561"/>
    <w:rsid w:val="002079F1"/>
    <w:rsid w:val="00211537"/>
    <w:rsid w:val="00212B4F"/>
    <w:rsid w:val="00213929"/>
    <w:rsid w:val="0021419C"/>
    <w:rsid w:val="002144A0"/>
    <w:rsid w:val="00214C5A"/>
    <w:rsid w:val="0021798E"/>
    <w:rsid w:val="002229E8"/>
    <w:rsid w:val="00222CDB"/>
    <w:rsid w:val="00225D78"/>
    <w:rsid w:val="00226C53"/>
    <w:rsid w:val="00227CBD"/>
    <w:rsid w:val="00227DFD"/>
    <w:rsid w:val="00230091"/>
    <w:rsid w:val="00230F8B"/>
    <w:rsid w:val="00231FC8"/>
    <w:rsid w:val="00232D1C"/>
    <w:rsid w:val="00232DD8"/>
    <w:rsid w:val="00234B68"/>
    <w:rsid w:val="00236717"/>
    <w:rsid w:val="002370C5"/>
    <w:rsid w:val="00237F12"/>
    <w:rsid w:val="00240CED"/>
    <w:rsid w:val="00242466"/>
    <w:rsid w:val="002436F7"/>
    <w:rsid w:val="002456CA"/>
    <w:rsid w:val="00246315"/>
    <w:rsid w:val="0024706D"/>
    <w:rsid w:val="00250063"/>
    <w:rsid w:val="002510FC"/>
    <w:rsid w:val="002527F5"/>
    <w:rsid w:val="0025302C"/>
    <w:rsid w:val="00253317"/>
    <w:rsid w:val="00253A0E"/>
    <w:rsid w:val="00256051"/>
    <w:rsid w:val="002573B7"/>
    <w:rsid w:val="00257609"/>
    <w:rsid w:val="00257CFF"/>
    <w:rsid w:val="002607B7"/>
    <w:rsid w:val="0026091A"/>
    <w:rsid w:val="00261A54"/>
    <w:rsid w:val="002628DC"/>
    <w:rsid w:val="00262C29"/>
    <w:rsid w:val="002633CA"/>
    <w:rsid w:val="002645BA"/>
    <w:rsid w:val="002671D2"/>
    <w:rsid w:val="00267FC4"/>
    <w:rsid w:val="00271F2D"/>
    <w:rsid w:val="002723C3"/>
    <w:rsid w:val="00273A25"/>
    <w:rsid w:val="0027521A"/>
    <w:rsid w:val="002804A6"/>
    <w:rsid w:val="00281657"/>
    <w:rsid w:val="00281777"/>
    <w:rsid w:val="00282354"/>
    <w:rsid w:val="00285293"/>
    <w:rsid w:val="00291D0D"/>
    <w:rsid w:val="00292A09"/>
    <w:rsid w:val="00293E63"/>
    <w:rsid w:val="00294042"/>
    <w:rsid w:val="002962F6"/>
    <w:rsid w:val="002A12E0"/>
    <w:rsid w:val="002A1C9D"/>
    <w:rsid w:val="002B1964"/>
    <w:rsid w:val="002B2A08"/>
    <w:rsid w:val="002B4725"/>
    <w:rsid w:val="002B4AC5"/>
    <w:rsid w:val="002B6B8B"/>
    <w:rsid w:val="002C01B4"/>
    <w:rsid w:val="002C209D"/>
    <w:rsid w:val="002C2A43"/>
    <w:rsid w:val="002C33D6"/>
    <w:rsid w:val="002C4448"/>
    <w:rsid w:val="002C5B1B"/>
    <w:rsid w:val="002D45EF"/>
    <w:rsid w:val="002D4BCE"/>
    <w:rsid w:val="002D4E4C"/>
    <w:rsid w:val="002E0816"/>
    <w:rsid w:val="002E46C6"/>
    <w:rsid w:val="002E7790"/>
    <w:rsid w:val="002E7A91"/>
    <w:rsid w:val="002F01BD"/>
    <w:rsid w:val="002F2960"/>
    <w:rsid w:val="002F4265"/>
    <w:rsid w:val="002F6403"/>
    <w:rsid w:val="002F6CB8"/>
    <w:rsid w:val="00300D92"/>
    <w:rsid w:val="00300FBE"/>
    <w:rsid w:val="0030232E"/>
    <w:rsid w:val="00302E0B"/>
    <w:rsid w:val="0030332C"/>
    <w:rsid w:val="003043B6"/>
    <w:rsid w:val="00304CF1"/>
    <w:rsid w:val="003052E7"/>
    <w:rsid w:val="00305870"/>
    <w:rsid w:val="00307D9B"/>
    <w:rsid w:val="00307FB0"/>
    <w:rsid w:val="003115AE"/>
    <w:rsid w:val="00314769"/>
    <w:rsid w:val="00316C65"/>
    <w:rsid w:val="0031755A"/>
    <w:rsid w:val="00320709"/>
    <w:rsid w:val="00320B21"/>
    <w:rsid w:val="00325861"/>
    <w:rsid w:val="00325965"/>
    <w:rsid w:val="0032733A"/>
    <w:rsid w:val="00330239"/>
    <w:rsid w:val="00331BDA"/>
    <w:rsid w:val="003322A5"/>
    <w:rsid w:val="00332354"/>
    <w:rsid w:val="0033591A"/>
    <w:rsid w:val="0034040F"/>
    <w:rsid w:val="003404E6"/>
    <w:rsid w:val="00341F20"/>
    <w:rsid w:val="0034393E"/>
    <w:rsid w:val="00345616"/>
    <w:rsid w:val="00347578"/>
    <w:rsid w:val="00351DC1"/>
    <w:rsid w:val="003538F4"/>
    <w:rsid w:val="00355468"/>
    <w:rsid w:val="0035615F"/>
    <w:rsid w:val="003562D2"/>
    <w:rsid w:val="003629C1"/>
    <w:rsid w:val="00367672"/>
    <w:rsid w:val="00370105"/>
    <w:rsid w:val="00370B54"/>
    <w:rsid w:val="00373794"/>
    <w:rsid w:val="00374C29"/>
    <w:rsid w:val="00375533"/>
    <w:rsid w:val="00375722"/>
    <w:rsid w:val="00375922"/>
    <w:rsid w:val="00375A0E"/>
    <w:rsid w:val="00375D0A"/>
    <w:rsid w:val="00380341"/>
    <w:rsid w:val="00380AE6"/>
    <w:rsid w:val="00380F5B"/>
    <w:rsid w:val="0038133F"/>
    <w:rsid w:val="00381440"/>
    <w:rsid w:val="003870B2"/>
    <w:rsid w:val="00390FC4"/>
    <w:rsid w:val="00391CCD"/>
    <w:rsid w:val="003925D0"/>
    <w:rsid w:val="003940FC"/>
    <w:rsid w:val="00394315"/>
    <w:rsid w:val="0039456A"/>
    <w:rsid w:val="003949CB"/>
    <w:rsid w:val="00396758"/>
    <w:rsid w:val="003979E8"/>
    <w:rsid w:val="003A0448"/>
    <w:rsid w:val="003A16E3"/>
    <w:rsid w:val="003A1AC3"/>
    <w:rsid w:val="003A2576"/>
    <w:rsid w:val="003A5AB7"/>
    <w:rsid w:val="003B3932"/>
    <w:rsid w:val="003B3BEC"/>
    <w:rsid w:val="003B421E"/>
    <w:rsid w:val="003B77C7"/>
    <w:rsid w:val="003C0030"/>
    <w:rsid w:val="003C1361"/>
    <w:rsid w:val="003D009B"/>
    <w:rsid w:val="003D113E"/>
    <w:rsid w:val="003D1D65"/>
    <w:rsid w:val="003D2D88"/>
    <w:rsid w:val="003D2DDA"/>
    <w:rsid w:val="003D3441"/>
    <w:rsid w:val="003D3F0F"/>
    <w:rsid w:val="003D55BE"/>
    <w:rsid w:val="003E1A90"/>
    <w:rsid w:val="003E1A94"/>
    <w:rsid w:val="003E47A9"/>
    <w:rsid w:val="003E4EBF"/>
    <w:rsid w:val="003E5EE3"/>
    <w:rsid w:val="003E7B37"/>
    <w:rsid w:val="003F210A"/>
    <w:rsid w:val="003F21E0"/>
    <w:rsid w:val="003F76DF"/>
    <w:rsid w:val="004020E0"/>
    <w:rsid w:val="00402A2B"/>
    <w:rsid w:val="0040444F"/>
    <w:rsid w:val="00404B1B"/>
    <w:rsid w:val="00405128"/>
    <w:rsid w:val="004062C3"/>
    <w:rsid w:val="00406434"/>
    <w:rsid w:val="00406E52"/>
    <w:rsid w:val="00407A82"/>
    <w:rsid w:val="00415279"/>
    <w:rsid w:val="00417576"/>
    <w:rsid w:val="0042082B"/>
    <w:rsid w:val="00421700"/>
    <w:rsid w:val="004219B3"/>
    <w:rsid w:val="00421B78"/>
    <w:rsid w:val="00421C50"/>
    <w:rsid w:val="00423A03"/>
    <w:rsid w:val="0042551A"/>
    <w:rsid w:val="00431FA1"/>
    <w:rsid w:val="00433865"/>
    <w:rsid w:val="00434B30"/>
    <w:rsid w:val="00434CF6"/>
    <w:rsid w:val="00437A83"/>
    <w:rsid w:val="00442D16"/>
    <w:rsid w:val="004432EC"/>
    <w:rsid w:val="004434B1"/>
    <w:rsid w:val="00444286"/>
    <w:rsid w:val="00444FEB"/>
    <w:rsid w:val="004466AA"/>
    <w:rsid w:val="00446A39"/>
    <w:rsid w:val="00447122"/>
    <w:rsid w:val="0044744F"/>
    <w:rsid w:val="00447688"/>
    <w:rsid w:val="004515B0"/>
    <w:rsid w:val="00452FE7"/>
    <w:rsid w:val="004530B8"/>
    <w:rsid w:val="00456E84"/>
    <w:rsid w:val="00460CE6"/>
    <w:rsid w:val="00460FAD"/>
    <w:rsid w:val="004616AB"/>
    <w:rsid w:val="00462510"/>
    <w:rsid w:val="00465BE3"/>
    <w:rsid w:val="004719ED"/>
    <w:rsid w:val="004726F9"/>
    <w:rsid w:val="00475D46"/>
    <w:rsid w:val="00476B85"/>
    <w:rsid w:val="00477186"/>
    <w:rsid w:val="0047768A"/>
    <w:rsid w:val="004806E0"/>
    <w:rsid w:val="00480B1C"/>
    <w:rsid w:val="00482681"/>
    <w:rsid w:val="004829AA"/>
    <w:rsid w:val="0048323B"/>
    <w:rsid w:val="00483957"/>
    <w:rsid w:val="00487282"/>
    <w:rsid w:val="004929DD"/>
    <w:rsid w:val="00494938"/>
    <w:rsid w:val="00497020"/>
    <w:rsid w:val="004971A0"/>
    <w:rsid w:val="004A02D2"/>
    <w:rsid w:val="004A1B84"/>
    <w:rsid w:val="004A42BA"/>
    <w:rsid w:val="004A473B"/>
    <w:rsid w:val="004A7926"/>
    <w:rsid w:val="004B0FA4"/>
    <w:rsid w:val="004B6F1A"/>
    <w:rsid w:val="004B7672"/>
    <w:rsid w:val="004C018A"/>
    <w:rsid w:val="004C284C"/>
    <w:rsid w:val="004C2EAE"/>
    <w:rsid w:val="004C33A6"/>
    <w:rsid w:val="004C4965"/>
    <w:rsid w:val="004C664C"/>
    <w:rsid w:val="004C7D12"/>
    <w:rsid w:val="004D0A53"/>
    <w:rsid w:val="004D15D5"/>
    <w:rsid w:val="004D29F1"/>
    <w:rsid w:val="004D4E2D"/>
    <w:rsid w:val="004D4F4D"/>
    <w:rsid w:val="004E0441"/>
    <w:rsid w:val="004E0A3A"/>
    <w:rsid w:val="004E3BCF"/>
    <w:rsid w:val="004E4C4B"/>
    <w:rsid w:val="004E6442"/>
    <w:rsid w:val="004E7A66"/>
    <w:rsid w:val="004F13E3"/>
    <w:rsid w:val="004F4EC9"/>
    <w:rsid w:val="004F5736"/>
    <w:rsid w:val="0050032A"/>
    <w:rsid w:val="0050127B"/>
    <w:rsid w:val="0050142C"/>
    <w:rsid w:val="00505802"/>
    <w:rsid w:val="005109AF"/>
    <w:rsid w:val="005116A9"/>
    <w:rsid w:val="005119B5"/>
    <w:rsid w:val="0051209F"/>
    <w:rsid w:val="00512AC1"/>
    <w:rsid w:val="005130CB"/>
    <w:rsid w:val="005156F7"/>
    <w:rsid w:val="00516654"/>
    <w:rsid w:val="005168F7"/>
    <w:rsid w:val="00522FF2"/>
    <w:rsid w:val="005230EC"/>
    <w:rsid w:val="00526030"/>
    <w:rsid w:val="00526D43"/>
    <w:rsid w:val="00527D92"/>
    <w:rsid w:val="00527DCC"/>
    <w:rsid w:val="0053238C"/>
    <w:rsid w:val="00532870"/>
    <w:rsid w:val="0053775C"/>
    <w:rsid w:val="00540995"/>
    <w:rsid w:val="00541603"/>
    <w:rsid w:val="00544B9C"/>
    <w:rsid w:val="005503B5"/>
    <w:rsid w:val="00551BEE"/>
    <w:rsid w:val="00552350"/>
    <w:rsid w:val="005544D1"/>
    <w:rsid w:val="00554560"/>
    <w:rsid w:val="0055614A"/>
    <w:rsid w:val="00556B4F"/>
    <w:rsid w:val="00560A59"/>
    <w:rsid w:val="00561D1A"/>
    <w:rsid w:val="005632E2"/>
    <w:rsid w:val="00566953"/>
    <w:rsid w:val="005700B4"/>
    <w:rsid w:val="00573115"/>
    <w:rsid w:val="00573CFC"/>
    <w:rsid w:val="00577A4D"/>
    <w:rsid w:val="00581587"/>
    <w:rsid w:val="005826E7"/>
    <w:rsid w:val="00582981"/>
    <w:rsid w:val="00585633"/>
    <w:rsid w:val="0058722F"/>
    <w:rsid w:val="0058793C"/>
    <w:rsid w:val="005904E0"/>
    <w:rsid w:val="0059095F"/>
    <w:rsid w:val="00592330"/>
    <w:rsid w:val="00592847"/>
    <w:rsid w:val="005946E3"/>
    <w:rsid w:val="00596B73"/>
    <w:rsid w:val="00596E3A"/>
    <w:rsid w:val="005A0E76"/>
    <w:rsid w:val="005A1BAB"/>
    <w:rsid w:val="005A2072"/>
    <w:rsid w:val="005A2A96"/>
    <w:rsid w:val="005A2C57"/>
    <w:rsid w:val="005A2E6A"/>
    <w:rsid w:val="005A32CB"/>
    <w:rsid w:val="005A4963"/>
    <w:rsid w:val="005A72AE"/>
    <w:rsid w:val="005A735E"/>
    <w:rsid w:val="005A7FC1"/>
    <w:rsid w:val="005B1B4B"/>
    <w:rsid w:val="005B41A0"/>
    <w:rsid w:val="005B5B9E"/>
    <w:rsid w:val="005B6390"/>
    <w:rsid w:val="005B65E7"/>
    <w:rsid w:val="005B74CB"/>
    <w:rsid w:val="005B76CE"/>
    <w:rsid w:val="005B7C7E"/>
    <w:rsid w:val="005C0744"/>
    <w:rsid w:val="005C1730"/>
    <w:rsid w:val="005C3A95"/>
    <w:rsid w:val="005C559E"/>
    <w:rsid w:val="005C60B8"/>
    <w:rsid w:val="005C7915"/>
    <w:rsid w:val="005D05D8"/>
    <w:rsid w:val="005D095E"/>
    <w:rsid w:val="005D3489"/>
    <w:rsid w:val="005D472A"/>
    <w:rsid w:val="005D685B"/>
    <w:rsid w:val="005D703A"/>
    <w:rsid w:val="005E03C2"/>
    <w:rsid w:val="005E532F"/>
    <w:rsid w:val="005E5791"/>
    <w:rsid w:val="005E765B"/>
    <w:rsid w:val="006018D7"/>
    <w:rsid w:val="006019B6"/>
    <w:rsid w:val="00601DAE"/>
    <w:rsid w:val="00603812"/>
    <w:rsid w:val="00603BC9"/>
    <w:rsid w:val="0060577E"/>
    <w:rsid w:val="00606434"/>
    <w:rsid w:val="00611248"/>
    <w:rsid w:val="00613D96"/>
    <w:rsid w:val="006143EF"/>
    <w:rsid w:val="0061502E"/>
    <w:rsid w:val="0061781C"/>
    <w:rsid w:val="00620482"/>
    <w:rsid w:val="006205EE"/>
    <w:rsid w:val="0062313D"/>
    <w:rsid w:val="0062385C"/>
    <w:rsid w:val="00623FAB"/>
    <w:rsid w:val="00625E9C"/>
    <w:rsid w:val="006305CF"/>
    <w:rsid w:val="00634214"/>
    <w:rsid w:val="00636206"/>
    <w:rsid w:val="0064016F"/>
    <w:rsid w:val="006407D6"/>
    <w:rsid w:val="00640AF5"/>
    <w:rsid w:val="00641354"/>
    <w:rsid w:val="00642859"/>
    <w:rsid w:val="00653157"/>
    <w:rsid w:val="00653E1A"/>
    <w:rsid w:val="006553AE"/>
    <w:rsid w:val="0065780F"/>
    <w:rsid w:val="00660ECB"/>
    <w:rsid w:val="00663B0A"/>
    <w:rsid w:val="00663FC7"/>
    <w:rsid w:val="006654F2"/>
    <w:rsid w:val="00671D9D"/>
    <w:rsid w:val="006723F3"/>
    <w:rsid w:val="00672AE3"/>
    <w:rsid w:val="00672D08"/>
    <w:rsid w:val="00676166"/>
    <w:rsid w:val="006767DE"/>
    <w:rsid w:val="00676942"/>
    <w:rsid w:val="006809A5"/>
    <w:rsid w:val="00682BC6"/>
    <w:rsid w:val="00691837"/>
    <w:rsid w:val="00693789"/>
    <w:rsid w:val="006942ED"/>
    <w:rsid w:val="0069493A"/>
    <w:rsid w:val="00694E24"/>
    <w:rsid w:val="00697B21"/>
    <w:rsid w:val="006A03FE"/>
    <w:rsid w:val="006A0A2B"/>
    <w:rsid w:val="006A0D3C"/>
    <w:rsid w:val="006A3027"/>
    <w:rsid w:val="006A42B3"/>
    <w:rsid w:val="006A5E89"/>
    <w:rsid w:val="006A6671"/>
    <w:rsid w:val="006A6FD6"/>
    <w:rsid w:val="006B37B9"/>
    <w:rsid w:val="006B4958"/>
    <w:rsid w:val="006B5578"/>
    <w:rsid w:val="006C1F42"/>
    <w:rsid w:val="006C20D3"/>
    <w:rsid w:val="006C2BAB"/>
    <w:rsid w:val="006C2F91"/>
    <w:rsid w:val="006C31E9"/>
    <w:rsid w:val="006C34F1"/>
    <w:rsid w:val="006C425B"/>
    <w:rsid w:val="006C4F31"/>
    <w:rsid w:val="006C550E"/>
    <w:rsid w:val="006C5588"/>
    <w:rsid w:val="006C6885"/>
    <w:rsid w:val="006C79EF"/>
    <w:rsid w:val="006D2573"/>
    <w:rsid w:val="006D3565"/>
    <w:rsid w:val="006D36FB"/>
    <w:rsid w:val="006D4508"/>
    <w:rsid w:val="006D57F5"/>
    <w:rsid w:val="006D7BBB"/>
    <w:rsid w:val="006E175E"/>
    <w:rsid w:val="006E34A0"/>
    <w:rsid w:val="006E4B17"/>
    <w:rsid w:val="006E5125"/>
    <w:rsid w:val="006E6DDF"/>
    <w:rsid w:val="006E730F"/>
    <w:rsid w:val="006F03F3"/>
    <w:rsid w:val="006F0B30"/>
    <w:rsid w:val="006F1122"/>
    <w:rsid w:val="006F117B"/>
    <w:rsid w:val="006F24EA"/>
    <w:rsid w:val="006F2564"/>
    <w:rsid w:val="006F25B0"/>
    <w:rsid w:val="006F7FED"/>
    <w:rsid w:val="00703531"/>
    <w:rsid w:val="007074C9"/>
    <w:rsid w:val="00707B42"/>
    <w:rsid w:val="00711AB4"/>
    <w:rsid w:val="007123CF"/>
    <w:rsid w:val="00712480"/>
    <w:rsid w:val="00717063"/>
    <w:rsid w:val="00717231"/>
    <w:rsid w:val="00717D19"/>
    <w:rsid w:val="007221D6"/>
    <w:rsid w:val="007233B6"/>
    <w:rsid w:val="00723A6B"/>
    <w:rsid w:val="00724A2F"/>
    <w:rsid w:val="00725D08"/>
    <w:rsid w:val="00735C4C"/>
    <w:rsid w:val="007364C5"/>
    <w:rsid w:val="00736924"/>
    <w:rsid w:val="00741666"/>
    <w:rsid w:val="00742087"/>
    <w:rsid w:val="0074227A"/>
    <w:rsid w:val="00747E37"/>
    <w:rsid w:val="007544C5"/>
    <w:rsid w:val="00756303"/>
    <w:rsid w:val="007567ED"/>
    <w:rsid w:val="00756B2D"/>
    <w:rsid w:val="00756C36"/>
    <w:rsid w:val="00760AB7"/>
    <w:rsid w:val="00762C70"/>
    <w:rsid w:val="00765292"/>
    <w:rsid w:val="007654A9"/>
    <w:rsid w:val="00767191"/>
    <w:rsid w:val="007700EE"/>
    <w:rsid w:val="00771053"/>
    <w:rsid w:val="00771579"/>
    <w:rsid w:val="0077321B"/>
    <w:rsid w:val="0077596C"/>
    <w:rsid w:val="00777EA2"/>
    <w:rsid w:val="0078068E"/>
    <w:rsid w:val="00780805"/>
    <w:rsid w:val="00780A1F"/>
    <w:rsid w:val="00781147"/>
    <w:rsid w:val="00783264"/>
    <w:rsid w:val="00784587"/>
    <w:rsid w:val="00784FCB"/>
    <w:rsid w:val="007876A0"/>
    <w:rsid w:val="007905FB"/>
    <w:rsid w:val="00790804"/>
    <w:rsid w:val="00791D88"/>
    <w:rsid w:val="00793C98"/>
    <w:rsid w:val="007A1AE0"/>
    <w:rsid w:val="007A3154"/>
    <w:rsid w:val="007A377A"/>
    <w:rsid w:val="007A3E53"/>
    <w:rsid w:val="007A47AF"/>
    <w:rsid w:val="007A51B1"/>
    <w:rsid w:val="007A6DE7"/>
    <w:rsid w:val="007B16E9"/>
    <w:rsid w:val="007B1DB1"/>
    <w:rsid w:val="007B3557"/>
    <w:rsid w:val="007B594C"/>
    <w:rsid w:val="007B69C6"/>
    <w:rsid w:val="007C12AF"/>
    <w:rsid w:val="007C2E55"/>
    <w:rsid w:val="007C6CDA"/>
    <w:rsid w:val="007D3300"/>
    <w:rsid w:val="007D55DC"/>
    <w:rsid w:val="007D58B4"/>
    <w:rsid w:val="007D62DD"/>
    <w:rsid w:val="007D6608"/>
    <w:rsid w:val="007E0C59"/>
    <w:rsid w:val="007E16BA"/>
    <w:rsid w:val="007E2195"/>
    <w:rsid w:val="007E4D18"/>
    <w:rsid w:val="007E575E"/>
    <w:rsid w:val="007E58AC"/>
    <w:rsid w:val="007E5F3E"/>
    <w:rsid w:val="007E66F4"/>
    <w:rsid w:val="007F079F"/>
    <w:rsid w:val="007F0C68"/>
    <w:rsid w:val="007F2434"/>
    <w:rsid w:val="007F3D96"/>
    <w:rsid w:val="007F3FE5"/>
    <w:rsid w:val="007F4271"/>
    <w:rsid w:val="007F6140"/>
    <w:rsid w:val="007F79A0"/>
    <w:rsid w:val="008004FE"/>
    <w:rsid w:val="008009EC"/>
    <w:rsid w:val="0080113E"/>
    <w:rsid w:val="00801627"/>
    <w:rsid w:val="00801B05"/>
    <w:rsid w:val="00801B67"/>
    <w:rsid w:val="00803288"/>
    <w:rsid w:val="00805D9C"/>
    <w:rsid w:val="00806268"/>
    <w:rsid w:val="00810694"/>
    <w:rsid w:val="008145B6"/>
    <w:rsid w:val="00815F69"/>
    <w:rsid w:val="00817BBD"/>
    <w:rsid w:val="0082083F"/>
    <w:rsid w:val="00821A26"/>
    <w:rsid w:val="00821D22"/>
    <w:rsid w:val="00822385"/>
    <w:rsid w:val="008248BA"/>
    <w:rsid w:val="008260E8"/>
    <w:rsid w:val="00826485"/>
    <w:rsid w:val="00827F87"/>
    <w:rsid w:val="00830129"/>
    <w:rsid w:val="00832D8E"/>
    <w:rsid w:val="008340EB"/>
    <w:rsid w:val="00836362"/>
    <w:rsid w:val="00836518"/>
    <w:rsid w:val="00836BF5"/>
    <w:rsid w:val="00840308"/>
    <w:rsid w:val="00843E14"/>
    <w:rsid w:val="00844AE1"/>
    <w:rsid w:val="00846703"/>
    <w:rsid w:val="00846DC4"/>
    <w:rsid w:val="00850E2C"/>
    <w:rsid w:val="008511ED"/>
    <w:rsid w:val="00852B7F"/>
    <w:rsid w:val="00853F7E"/>
    <w:rsid w:val="0085457D"/>
    <w:rsid w:val="008564F0"/>
    <w:rsid w:val="008617A9"/>
    <w:rsid w:val="00861F51"/>
    <w:rsid w:val="00862250"/>
    <w:rsid w:val="00862F30"/>
    <w:rsid w:val="00864EB6"/>
    <w:rsid w:val="008658D5"/>
    <w:rsid w:val="00865F9C"/>
    <w:rsid w:val="00866334"/>
    <w:rsid w:val="00866CD9"/>
    <w:rsid w:val="0087008A"/>
    <w:rsid w:val="00871BD2"/>
    <w:rsid w:val="008746DC"/>
    <w:rsid w:val="00874835"/>
    <w:rsid w:val="00874CE6"/>
    <w:rsid w:val="008769DB"/>
    <w:rsid w:val="00876D73"/>
    <w:rsid w:val="00877D81"/>
    <w:rsid w:val="0088102E"/>
    <w:rsid w:val="00886480"/>
    <w:rsid w:val="0089107D"/>
    <w:rsid w:val="00892B6D"/>
    <w:rsid w:val="008933DE"/>
    <w:rsid w:val="008A03DC"/>
    <w:rsid w:val="008A11A6"/>
    <w:rsid w:val="008A29F7"/>
    <w:rsid w:val="008A2F0B"/>
    <w:rsid w:val="008A5E62"/>
    <w:rsid w:val="008A7206"/>
    <w:rsid w:val="008A7EB5"/>
    <w:rsid w:val="008B12FD"/>
    <w:rsid w:val="008B3905"/>
    <w:rsid w:val="008C2CC8"/>
    <w:rsid w:val="008C541F"/>
    <w:rsid w:val="008C5924"/>
    <w:rsid w:val="008C5BD3"/>
    <w:rsid w:val="008C6D46"/>
    <w:rsid w:val="008C7142"/>
    <w:rsid w:val="008D3760"/>
    <w:rsid w:val="008E0520"/>
    <w:rsid w:val="008F06CF"/>
    <w:rsid w:val="008F08B8"/>
    <w:rsid w:val="008F0C31"/>
    <w:rsid w:val="008F1EDC"/>
    <w:rsid w:val="008F202B"/>
    <w:rsid w:val="00900972"/>
    <w:rsid w:val="00900E1F"/>
    <w:rsid w:val="00901655"/>
    <w:rsid w:val="00904080"/>
    <w:rsid w:val="00904B72"/>
    <w:rsid w:val="00905ADA"/>
    <w:rsid w:val="009101CD"/>
    <w:rsid w:val="009106C9"/>
    <w:rsid w:val="009135F8"/>
    <w:rsid w:val="009172B0"/>
    <w:rsid w:val="0091735C"/>
    <w:rsid w:val="00917BF7"/>
    <w:rsid w:val="0092194E"/>
    <w:rsid w:val="00921C45"/>
    <w:rsid w:val="0092320F"/>
    <w:rsid w:val="00924972"/>
    <w:rsid w:val="009269B1"/>
    <w:rsid w:val="00927FF4"/>
    <w:rsid w:val="009300D2"/>
    <w:rsid w:val="0093107E"/>
    <w:rsid w:val="00931CCC"/>
    <w:rsid w:val="00933C5C"/>
    <w:rsid w:val="00934B1E"/>
    <w:rsid w:val="009355F7"/>
    <w:rsid w:val="00935751"/>
    <w:rsid w:val="0093579E"/>
    <w:rsid w:val="0093609D"/>
    <w:rsid w:val="00936C98"/>
    <w:rsid w:val="0094001F"/>
    <w:rsid w:val="0094264B"/>
    <w:rsid w:val="009454BA"/>
    <w:rsid w:val="00945D0A"/>
    <w:rsid w:val="00952F99"/>
    <w:rsid w:val="009579F6"/>
    <w:rsid w:val="00957AA1"/>
    <w:rsid w:val="00962427"/>
    <w:rsid w:val="00963376"/>
    <w:rsid w:val="0096372F"/>
    <w:rsid w:val="00965B88"/>
    <w:rsid w:val="0096666A"/>
    <w:rsid w:val="00966983"/>
    <w:rsid w:val="0097743F"/>
    <w:rsid w:val="0098085F"/>
    <w:rsid w:val="00981280"/>
    <w:rsid w:val="00981391"/>
    <w:rsid w:val="00983FA0"/>
    <w:rsid w:val="00985249"/>
    <w:rsid w:val="00985BED"/>
    <w:rsid w:val="0098647D"/>
    <w:rsid w:val="00986EF4"/>
    <w:rsid w:val="00987F6E"/>
    <w:rsid w:val="00990A35"/>
    <w:rsid w:val="009937E9"/>
    <w:rsid w:val="00993B5C"/>
    <w:rsid w:val="009966CC"/>
    <w:rsid w:val="0099677B"/>
    <w:rsid w:val="009A125D"/>
    <w:rsid w:val="009A2506"/>
    <w:rsid w:val="009A5E56"/>
    <w:rsid w:val="009A68CB"/>
    <w:rsid w:val="009A6AA3"/>
    <w:rsid w:val="009B0985"/>
    <w:rsid w:val="009B0F35"/>
    <w:rsid w:val="009B108D"/>
    <w:rsid w:val="009B26EF"/>
    <w:rsid w:val="009B3356"/>
    <w:rsid w:val="009B40A3"/>
    <w:rsid w:val="009B4E84"/>
    <w:rsid w:val="009B4E88"/>
    <w:rsid w:val="009B5733"/>
    <w:rsid w:val="009C0114"/>
    <w:rsid w:val="009C032A"/>
    <w:rsid w:val="009C21F4"/>
    <w:rsid w:val="009C2DB9"/>
    <w:rsid w:val="009C6916"/>
    <w:rsid w:val="009D0789"/>
    <w:rsid w:val="009D2966"/>
    <w:rsid w:val="009D362E"/>
    <w:rsid w:val="009D3922"/>
    <w:rsid w:val="009D4F2C"/>
    <w:rsid w:val="009D590B"/>
    <w:rsid w:val="009D7206"/>
    <w:rsid w:val="009D7E02"/>
    <w:rsid w:val="009E143A"/>
    <w:rsid w:val="009E18D7"/>
    <w:rsid w:val="009E1A06"/>
    <w:rsid w:val="009E1A88"/>
    <w:rsid w:val="009E2380"/>
    <w:rsid w:val="009E24DB"/>
    <w:rsid w:val="009E3BDF"/>
    <w:rsid w:val="009E3E65"/>
    <w:rsid w:val="009E6436"/>
    <w:rsid w:val="009E768A"/>
    <w:rsid w:val="009E7D7A"/>
    <w:rsid w:val="009F0604"/>
    <w:rsid w:val="009F1007"/>
    <w:rsid w:val="009F17C9"/>
    <w:rsid w:val="009F24DF"/>
    <w:rsid w:val="009F6BA3"/>
    <w:rsid w:val="00A02D5A"/>
    <w:rsid w:val="00A034AA"/>
    <w:rsid w:val="00A064BF"/>
    <w:rsid w:val="00A06BBA"/>
    <w:rsid w:val="00A07170"/>
    <w:rsid w:val="00A105A8"/>
    <w:rsid w:val="00A13694"/>
    <w:rsid w:val="00A16A87"/>
    <w:rsid w:val="00A20064"/>
    <w:rsid w:val="00A20C57"/>
    <w:rsid w:val="00A21A61"/>
    <w:rsid w:val="00A21BD1"/>
    <w:rsid w:val="00A22114"/>
    <w:rsid w:val="00A22610"/>
    <w:rsid w:val="00A22815"/>
    <w:rsid w:val="00A2412A"/>
    <w:rsid w:val="00A2465B"/>
    <w:rsid w:val="00A258C4"/>
    <w:rsid w:val="00A3118A"/>
    <w:rsid w:val="00A3190A"/>
    <w:rsid w:val="00A327E9"/>
    <w:rsid w:val="00A34BD7"/>
    <w:rsid w:val="00A43571"/>
    <w:rsid w:val="00A43AC9"/>
    <w:rsid w:val="00A43E4D"/>
    <w:rsid w:val="00A44C5B"/>
    <w:rsid w:val="00A47D14"/>
    <w:rsid w:val="00A509B1"/>
    <w:rsid w:val="00A52D80"/>
    <w:rsid w:val="00A548C8"/>
    <w:rsid w:val="00A57129"/>
    <w:rsid w:val="00A57FB1"/>
    <w:rsid w:val="00A60A7D"/>
    <w:rsid w:val="00A62873"/>
    <w:rsid w:val="00A6359E"/>
    <w:rsid w:val="00A67CAD"/>
    <w:rsid w:val="00A7128F"/>
    <w:rsid w:val="00A73002"/>
    <w:rsid w:val="00A765C2"/>
    <w:rsid w:val="00A76B8E"/>
    <w:rsid w:val="00A77F22"/>
    <w:rsid w:val="00A8087A"/>
    <w:rsid w:val="00A8193D"/>
    <w:rsid w:val="00A82D1F"/>
    <w:rsid w:val="00A835EB"/>
    <w:rsid w:val="00A862D4"/>
    <w:rsid w:val="00A87663"/>
    <w:rsid w:val="00A90BAD"/>
    <w:rsid w:val="00A91E4A"/>
    <w:rsid w:val="00A94B1A"/>
    <w:rsid w:val="00A94D5A"/>
    <w:rsid w:val="00A969A2"/>
    <w:rsid w:val="00AA042F"/>
    <w:rsid w:val="00AA0A93"/>
    <w:rsid w:val="00AA14AA"/>
    <w:rsid w:val="00AA2929"/>
    <w:rsid w:val="00AA30CC"/>
    <w:rsid w:val="00AA3F2E"/>
    <w:rsid w:val="00AA4ACE"/>
    <w:rsid w:val="00AA4AF9"/>
    <w:rsid w:val="00AA6971"/>
    <w:rsid w:val="00AB009F"/>
    <w:rsid w:val="00AB02BA"/>
    <w:rsid w:val="00AB1E81"/>
    <w:rsid w:val="00AB1EDF"/>
    <w:rsid w:val="00AB3760"/>
    <w:rsid w:val="00AB47C2"/>
    <w:rsid w:val="00AB4E34"/>
    <w:rsid w:val="00AB62A4"/>
    <w:rsid w:val="00AC356A"/>
    <w:rsid w:val="00AC35AE"/>
    <w:rsid w:val="00AC39F0"/>
    <w:rsid w:val="00AC4EAD"/>
    <w:rsid w:val="00AC5B96"/>
    <w:rsid w:val="00AC7CB4"/>
    <w:rsid w:val="00AD0635"/>
    <w:rsid w:val="00AD4237"/>
    <w:rsid w:val="00AD6C9E"/>
    <w:rsid w:val="00AD73D6"/>
    <w:rsid w:val="00AE0694"/>
    <w:rsid w:val="00AE0F86"/>
    <w:rsid w:val="00AE25F0"/>
    <w:rsid w:val="00AE3F20"/>
    <w:rsid w:val="00AE4F29"/>
    <w:rsid w:val="00AE6496"/>
    <w:rsid w:val="00AF0CED"/>
    <w:rsid w:val="00AF1E94"/>
    <w:rsid w:val="00AF4A64"/>
    <w:rsid w:val="00AF6BF4"/>
    <w:rsid w:val="00B01296"/>
    <w:rsid w:val="00B02E13"/>
    <w:rsid w:val="00B03A42"/>
    <w:rsid w:val="00B03F3D"/>
    <w:rsid w:val="00B064F0"/>
    <w:rsid w:val="00B0720A"/>
    <w:rsid w:val="00B10A68"/>
    <w:rsid w:val="00B133B6"/>
    <w:rsid w:val="00B13FFB"/>
    <w:rsid w:val="00B1416D"/>
    <w:rsid w:val="00B154ED"/>
    <w:rsid w:val="00B167AC"/>
    <w:rsid w:val="00B16A61"/>
    <w:rsid w:val="00B16C1C"/>
    <w:rsid w:val="00B21B8F"/>
    <w:rsid w:val="00B22B09"/>
    <w:rsid w:val="00B2554E"/>
    <w:rsid w:val="00B26429"/>
    <w:rsid w:val="00B271BB"/>
    <w:rsid w:val="00B30058"/>
    <w:rsid w:val="00B34388"/>
    <w:rsid w:val="00B366BC"/>
    <w:rsid w:val="00B4135F"/>
    <w:rsid w:val="00B41493"/>
    <w:rsid w:val="00B4414A"/>
    <w:rsid w:val="00B45B55"/>
    <w:rsid w:val="00B460F1"/>
    <w:rsid w:val="00B504CE"/>
    <w:rsid w:val="00B5109E"/>
    <w:rsid w:val="00B53366"/>
    <w:rsid w:val="00B557BA"/>
    <w:rsid w:val="00B62AD1"/>
    <w:rsid w:val="00B644C3"/>
    <w:rsid w:val="00B70097"/>
    <w:rsid w:val="00B7169E"/>
    <w:rsid w:val="00B7625E"/>
    <w:rsid w:val="00B76F53"/>
    <w:rsid w:val="00B77B41"/>
    <w:rsid w:val="00B84F32"/>
    <w:rsid w:val="00B85D32"/>
    <w:rsid w:val="00B87448"/>
    <w:rsid w:val="00B90F9B"/>
    <w:rsid w:val="00B920EA"/>
    <w:rsid w:val="00B936A2"/>
    <w:rsid w:val="00B94546"/>
    <w:rsid w:val="00B945CA"/>
    <w:rsid w:val="00B94EE3"/>
    <w:rsid w:val="00B95082"/>
    <w:rsid w:val="00B968BD"/>
    <w:rsid w:val="00BA1046"/>
    <w:rsid w:val="00BA13A6"/>
    <w:rsid w:val="00BA2DAB"/>
    <w:rsid w:val="00BA2E18"/>
    <w:rsid w:val="00BA7725"/>
    <w:rsid w:val="00BB0AFF"/>
    <w:rsid w:val="00BB3EB5"/>
    <w:rsid w:val="00BC2476"/>
    <w:rsid w:val="00BC309F"/>
    <w:rsid w:val="00BC41AA"/>
    <w:rsid w:val="00BC4497"/>
    <w:rsid w:val="00BC6954"/>
    <w:rsid w:val="00BC6C9A"/>
    <w:rsid w:val="00BC6DF8"/>
    <w:rsid w:val="00BC7069"/>
    <w:rsid w:val="00BC74DA"/>
    <w:rsid w:val="00BC75C3"/>
    <w:rsid w:val="00BC77BE"/>
    <w:rsid w:val="00BD00E2"/>
    <w:rsid w:val="00BD118D"/>
    <w:rsid w:val="00BD62CC"/>
    <w:rsid w:val="00BE042D"/>
    <w:rsid w:val="00BE053F"/>
    <w:rsid w:val="00BE1A7C"/>
    <w:rsid w:val="00BE38E0"/>
    <w:rsid w:val="00BE3C8A"/>
    <w:rsid w:val="00BE3EA1"/>
    <w:rsid w:val="00BE3FAC"/>
    <w:rsid w:val="00BE7A8D"/>
    <w:rsid w:val="00BE7D57"/>
    <w:rsid w:val="00BF27CA"/>
    <w:rsid w:val="00BF7FF3"/>
    <w:rsid w:val="00C000D2"/>
    <w:rsid w:val="00C0382E"/>
    <w:rsid w:val="00C0406D"/>
    <w:rsid w:val="00C042EA"/>
    <w:rsid w:val="00C05F4A"/>
    <w:rsid w:val="00C11CCC"/>
    <w:rsid w:val="00C12755"/>
    <w:rsid w:val="00C13C29"/>
    <w:rsid w:val="00C13D8F"/>
    <w:rsid w:val="00C1430D"/>
    <w:rsid w:val="00C14F1C"/>
    <w:rsid w:val="00C158F1"/>
    <w:rsid w:val="00C16025"/>
    <w:rsid w:val="00C1761B"/>
    <w:rsid w:val="00C2309B"/>
    <w:rsid w:val="00C2509D"/>
    <w:rsid w:val="00C27715"/>
    <w:rsid w:val="00C3094F"/>
    <w:rsid w:val="00C3132F"/>
    <w:rsid w:val="00C32B12"/>
    <w:rsid w:val="00C32DB2"/>
    <w:rsid w:val="00C32E99"/>
    <w:rsid w:val="00C4017A"/>
    <w:rsid w:val="00C4223C"/>
    <w:rsid w:val="00C4281C"/>
    <w:rsid w:val="00C4465A"/>
    <w:rsid w:val="00C47F3A"/>
    <w:rsid w:val="00C50CCB"/>
    <w:rsid w:val="00C515D5"/>
    <w:rsid w:val="00C51898"/>
    <w:rsid w:val="00C51BA2"/>
    <w:rsid w:val="00C54C42"/>
    <w:rsid w:val="00C54DB7"/>
    <w:rsid w:val="00C55AD6"/>
    <w:rsid w:val="00C60085"/>
    <w:rsid w:val="00C7083F"/>
    <w:rsid w:val="00C716D7"/>
    <w:rsid w:val="00C71D9A"/>
    <w:rsid w:val="00C7226D"/>
    <w:rsid w:val="00C72BD7"/>
    <w:rsid w:val="00C76AFD"/>
    <w:rsid w:val="00C774E5"/>
    <w:rsid w:val="00C77600"/>
    <w:rsid w:val="00C829A0"/>
    <w:rsid w:val="00C83E7B"/>
    <w:rsid w:val="00C84808"/>
    <w:rsid w:val="00C85EAA"/>
    <w:rsid w:val="00C86C90"/>
    <w:rsid w:val="00C87928"/>
    <w:rsid w:val="00C9011A"/>
    <w:rsid w:val="00C90FA4"/>
    <w:rsid w:val="00C91D65"/>
    <w:rsid w:val="00C9240B"/>
    <w:rsid w:val="00C932E3"/>
    <w:rsid w:val="00C94201"/>
    <w:rsid w:val="00C942C2"/>
    <w:rsid w:val="00C952D6"/>
    <w:rsid w:val="00C97A5A"/>
    <w:rsid w:val="00CA01EA"/>
    <w:rsid w:val="00CA167F"/>
    <w:rsid w:val="00CA30BC"/>
    <w:rsid w:val="00CA48D8"/>
    <w:rsid w:val="00CA544E"/>
    <w:rsid w:val="00CA5EED"/>
    <w:rsid w:val="00CA6A3A"/>
    <w:rsid w:val="00CA7512"/>
    <w:rsid w:val="00CA765C"/>
    <w:rsid w:val="00CB1023"/>
    <w:rsid w:val="00CB2822"/>
    <w:rsid w:val="00CB2B04"/>
    <w:rsid w:val="00CB6F29"/>
    <w:rsid w:val="00CC1954"/>
    <w:rsid w:val="00CC2073"/>
    <w:rsid w:val="00CC4135"/>
    <w:rsid w:val="00CC5EB6"/>
    <w:rsid w:val="00CC76E7"/>
    <w:rsid w:val="00CD0C6C"/>
    <w:rsid w:val="00CD0DAE"/>
    <w:rsid w:val="00CD1753"/>
    <w:rsid w:val="00CD2245"/>
    <w:rsid w:val="00CD3209"/>
    <w:rsid w:val="00CD58DE"/>
    <w:rsid w:val="00CE0BF2"/>
    <w:rsid w:val="00CE254A"/>
    <w:rsid w:val="00CE3CB6"/>
    <w:rsid w:val="00CE409F"/>
    <w:rsid w:val="00CE4515"/>
    <w:rsid w:val="00CE54B2"/>
    <w:rsid w:val="00CE6A2D"/>
    <w:rsid w:val="00CF23E0"/>
    <w:rsid w:val="00CF4D88"/>
    <w:rsid w:val="00D026BD"/>
    <w:rsid w:val="00D02EB8"/>
    <w:rsid w:val="00D03B06"/>
    <w:rsid w:val="00D056F2"/>
    <w:rsid w:val="00D05F9F"/>
    <w:rsid w:val="00D05FD3"/>
    <w:rsid w:val="00D06911"/>
    <w:rsid w:val="00D073C4"/>
    <w:rsid w:val="00D10CA8"/>
    <w:rsid w:val="00D13FB3"/>
    <w:rsid w:val="00D14EC1"/>
    <w:rsid w:val="00D15487"/>
    <w:rsid w:val="00D158AB"/>
    <w:rsid w:val="00D172A6"/>
    <w:rsid w:val="00D17637"/>
    <w:rsid w:val="00D176ED"/>
    <w:rsid w:val="00D2285A"/>
    <w:rsid w:val="00D2293B"/>
    <w:rsid w:val="00D22A83"/>
    <w:rsid w:val="00D23D0A"/>
    <w:rsid w:val="00D26E0D"/>
    <w:rsid w:val="00D272CA"/>
    <w:rsid w:val="00D30DED"/>
    <w:rsid w:val="00D326F5"/>
    <w:rsid w:val="00D34346"/>
    <w:rsid w:val="00D3520F"/>
    <w:rsid w:val="00D412DB"/>
    <w:rsid w:val="00D42A55"/>
    <w:rsid w:val="00D4615D"/>
    <w:rsid w:val="00D4657E"/>
    <w:rsid w:val="00D52162"/>
    <w:rsid w:val="00D564A9"/>
    <w:rsid w:val="00D6041D"/>
    <w:rsid w:val="00D6067A"/>
    <w:rsid w:val="00D62EB9"/>
    <w:rsid w:val="00D63D8D"/>
    <w:rsid w:val="00D65E2C"/>
    <w:rsid w:val="00D667F9"/>
    <w:rsid w:val="00D67773"/>
    <w:rsid w:val="00D67DA3"/>
    <w:rsid w:val="00D7061E"/>
    <w:rsid w:val="00D712A3"/>
    <w:rsid w:val="00D75CBB"/>
    <w:rsid w:val="00D76860"/>
    <w:rsid w:val="00D83156"/>
    <w:rsid w:val="00D842F3"/>
    <w:rsid w:val="00D8443A"/>
    <w:rsid w:val="00D86688"/>
    <w:rsid w:val="00D86A3E"/>
    <w:rsid w:val="00D90758"/>
    <w:rsid w:val="00D920C3"/>
    <w:rsid w:val="00D92572"/>
    <w:rsid w:val="00D93151"/>
    <w:rsid w:val="00D935D7"/>
    <w:rsid w:val="00D96E36"/>
    <w:rsid w:val="00DA19A9"/>
    <w:rsid w:val="00DA1E01"/>
    <w:rsid w:val="00DA3DFD"/>
    <w:rsid w:val="00DA46EF"/>
    <w:rsid w:val="00DA4E35"/>
    <w:rsid w:val="00DA5358"/>
    <w:rsid w:val="00DA5582"/>
    <w:rsid w:val="00DB07C6"/>
    <w:rsid w:val="00DB3DD4"/>
    <w:rsid w:val="00DB42CA"/>
    <w:rsid w:val="00DB5902"/>
    <w:rsid w:val="00DB6831"/>
    <w:rsid w:val="00DB7C89"/>
    <w:rsid w:val="00DB7DD4"/>
    <w:rsid w:val="00DC013F"/>
    <w:rsid w:val="00DC16BE"/>
    <w:rsid w:val="00DC1756"/>
    <w:rsid w:val="00DC4287"/>
    <w:rsid w:val="00DC4686"/>
    <w:rsid w:val="00DC4EDE"/>
    <w:rsid w:val="00DC5CDB"/>
    <w:rsid w:val="00DC5E6B"/>
    <w:rsid w:val="00DC68D0"/>
    <w:rsid w:val="00DD06FD"/>
    <w:rsid w:val="00DD1887"/>
    <w:rsid w:val="00DD19D3"/>
    <w:rsid w:val="00DD5572"/>
    <w:rsid w:val="00DD6756"/>
    <w:rsid w:val="00DD6907"/>
    <w:rsid w:val="00DD7321"/>
    <w:rsid w:val="00DE0E90"/>
    <w:rsid w:val="00DE1280"/>
    <w:rsid w:val="00DE1A31"/>
    <w:rsid w:val="00DE2603"/>
    <w:rsid w:val="00DE290A"/>
    <w:rsid w:val="00DE51D8"/>
    <w:rsid w:val="00DE5420"/>
    <w:rsid w:val="00DE5842"/>
    <w:rsid w:val="00DE640E"/>
    <w:rsid w:val="00DF1799"/>
    <w:rsid w:val="00DF4961"/>
    <w:rsid w:val="00DF4C41"/>
    <w:rsid w:val="00DF5E5D"/>
    <w:rsid w:val="00DF699E"/>
    <w:rsid w:val="00E0291E"/>
    <w:rsid w:val="00E126AD"/>
    <w:rsid w:val="00E15A9B"/>
    <w:rsid w:val="00E15C07"/>
    <w:rsid w:val="00E17A4F"/>
    <w:rsid w:val="00E208C3"/>
    <w:rsid w:val="00E219E2"/>
    <w:rsid w:val="00E24788"/>
    <w:rsid w:val="00E30194"/>
    <w:rsid w:val="00E308B4"/>
    <w:rsid w:val="00E32134"/>
    <w:rsid w:val="00E345DD"/>
    <w:rsid w:val="00E35476"/>
    <w:rsid w:val="00E408C5"/>
    <w:rsid w:val="00E42242"/>
    <w:rsid w:val="00E45B9A"/>
    <w:rsid w:val="00E46D4B"/>
    <w:rsid w:val="00E47B7C"/>
    <w:rsid w:val="00E519B0"/>
    <w:rsid w:val="00E55F76"/>
    <w:rsid w:val="00E56F88"/>
    <w:rsid w:val="00E5776B"/>
    <w:rsid w:val="00E57A9D"/>
    <w:rsid w:val="00E600C5"/>
    <w:rsid w:val="00E60552"/>
    <w:rsid w:val="00E61261"/>
    <w:rsid w:val="00E62094"/>
    <w:rsid w:val="00E6247F"/>
    <w:rsid w:val="00E62969"/>
    <w:rsid w:val="00E6495B"/>
    <w:rsid w:val="00E66A54"/>
    <w:rsid w:val="00E66ABF"/>
    <w:rsid w:val="00E67868"/>
    <w:rsid w:val="00E67E29"/>
    <w:rsid w:val="00E71C53"/>
    <w:rsid w:val="00E73535"/>
    <w:rsid w:val="00E7470F"/>
    <w:rsid w:val="00E7482F"/>
    <w:rsid w:val="00E74A94"/>
    <w:rsid w:val="00E76620"/>
    <w:rsid w:val="00E80102"/>
    <w:rsid w:val="00E81416"/>
    <w:rsid w:val="00E86529"/>
    <w:rsid w:val="00E87CFD"/>
    <w:rsid w:val="00E87EF0"/>
    <w:rsid w:val="00E92ACC"/>
    <w:rsid w:val="00E93684"/>
    <w:rsid w:val="00E95C15"/>
    <w:rsid w:val="00E97D32"/>
    <w:rsid w:val="00EA6248"/>
    <w:rsid w:val="00EA7808"/>
    <w:rsid w:val="00EB0EB4"/>
    <w:rsid w:val="00EB1898"/>
    <w:rsid w:val="00EB282C"/>
    <w:rsid w:val="00EB2F4A"/>
    <w:rsid w:val="00EB3FB2"/>
    <w:rsid w:val="00EB4874"/>
    <w:rsid w:val="00EB58C1"/>
    <w:rsid w:val="00EB5CA1"/>
    <w:rsid w:val="00EB6E0D"/>
    <w:rsid w:val="00EB7B48"/>
    <w:rsid w:val="00EC3198"/>
    <w:rsid w:val="00EC3206"/>
    <w:rsid w:val="00EC582C"/>
    <w:rsid w:val="00ED115B"/>
    <w:rsid w:val="00ED1241"/>
    <w:rsid w:val="00ED27DB"/>
    <w:rsid w:val="00ED31E6"/>
    <w:rsid w:val="00ED378B"/>
    <w:rsid w:val="00ED440D"/>
    <w:rsid w:val="00ED5049"/>
    <w:rsid w:val="00ED52F8"/>
    <w:rsid w:val="00ED5F99"/>
    <w:rsid w:val="00ED608F"/>
    <w:rsid w:val="00ED680A"/>
    <w:rsid w:val="00EE040C"/>
    <w:rsid w:val="00EE0E64"/>
    <w:rsid w:val="00EE19AE"/>
    <w:rsid w:val="00EE4CC5"/>
    <w:rsid w:val="00EE64EA"/>
    <w:rsid w:val="00EE6DDD"/>
    <w:rsid w:val="00EF2178"/>
    <w:rsid w:val="00EF4C5C"/>
    <w:rsid w:val="00F00A07"/>
    <w:rsid w:val="00F00BBD"/>
    <w:rsid w:val="00F01872"/>
    <w:rsid w:val="00F01E02"/>
    <w:rsid w:val="00F023D9"/>
    <w:rsid w:val="00F0352E"/>
    <w:rsid w:val="00F0691C"/>
    <w:rsid w:val="00F06C93"/>
    <w:rsid w:val="00F06F8C"/>
    <w:rsid w:val="00F1368B"/>
    <w:rsid w:val="00F14DE9"/>
    <w:rsid w:val="00F151DD"/>
    <w:rsid w:val="00F171CF"/>
    <w:rsid w:val="00F20025"/>
    <w:rsid w:val="00F21424"/>
    <w:rsid w:val="00F21BC4"/>
    <w:rsid w:val="00F243AF"/>
    <w:rsid w:val="00F329EC"/>
    <w:rsid w:val="00F33BDD"/>
    <w:rsid w:val="00F34044"/>
    <w:rsid w:val="00F37AF4"/>
    <w:rsid w:val="00F37FED"/>
    <w:rsid w:val="00F406E1"/>
    <w:rsid w:val="00F41E2E"/>
    <w:rsid w:val="00F428A5"/>
    <w:rsid w:val="00F447D5"/>
    <w:rsid w:val="00F44C95"/>
    <w:rsid w:val="00F45C8B"/>
    <w:rsid w:val="00F46DE6"/>
    <w:rsid w:val="00F537DA"/>
    <w:rsid w:val="00F53B6D"/>
    <w:rsid w:val="00F54AAE"/>
    <w:rsid w:val="00F56FA5"/>
    <w:rsid w:val="00F57729"/>
    <w:rsid w:val="00F57AC5"/>
    <w:rsid w:val="00F57B1D"/>
    <w:rsid w:val="00F57F81"/>
    <w:rsid w:val="00F600DC"/>
    <w:rsid w:val="00F60198"/>
    <w:rsid w:val="00F60EC6"/>
    <w:rsid w:val="00F6143D"/>
    <w:rsid w:val="00F62B45"/>
    <w:rsid w:val="00F64D0B"/>
    <w:rsid w:val="00F65071"/>
    <w:rsid w:val="00F70B48"/>
    <w:rsid w:val="00F7243C"/>
    <w:rsid w:val="00F7250E"/>
    <w:rsid w:val="00F731B0"/>
    <w:rsid w:val="00F757E9"/>
    <w:rsid w:val="00F80996"/>
    <w:rsid w:val="00F8187A"/>
    <w:rsid w:val="00F82568"/>
    <w:rsid w:val="00F82647"/>
    <w:rsid w:val="00F85DB1"/>
    <w:rsid w:val="00F87A8F"/>
    <w:rsid w:val="00F9334B"/>
    <w:rsid w:val="00F94849"/>
    <w:rsid w:val="00F95DBB"/>
    <w:rsid w:val="00F964C5"/>
    <w:rsid w:val="00FA5399"/>
    <w:rsid w:val="00FA5E07"/>
    <w:rsid w:val="00FA6288"/>
    <w:rsid w:val="00FA7301"/>
    <w:rsid w:val="00FB017C"/>
    <w:rsid w:val="00FB170A"/>
    <w:rsid w:val="00FB2E84"/>
    <w:rsid w:val="00FB3EC6"/>
    <w:rsid w:val="00FB50DB"/>
    <w:rsid w:val="00FB5374"/>
    <w:rsid w:val="00FB5FE8"/>
    <w:rsid w:val="00FB7D0F"/>
    <w:rsid w:val="00FC005B"/>
    <w:rsid w:val="00FC08C9"/>
    <w:rsid w:val="00FC0E78"/>
    <w:rsid w:val="00FC1308"/>
    <w:rsid w:val="00FC3552"/>
    <w:rsid w:val="00FC521B"/>
    <w:rsid w:val="00FC5968"/>
    <w:rsid w:val="00FC597F"/>
    <w:rsid w:val="00FC6C87"/>
    <w:rsid w:val="00FC6D70"/>
    <w:rsid w:val="00FC7785"/>
    <w:rsid w:val="00FD284E"/>
    <w:rsid w:val="00FD287F"/>
    <w:rsid w:val="00FD7D06"/>
    <w:rsid w:val="00FE0CBB"/>
    <w:rsid w:val="00FE11D7"/>
    <w:rsid w:val="00FE133A"/>
    <w:rsid w:val="00FE1C26"/>
    <w:rsid w:val="00FE256E"/>
    <w:rsid w:val="00FE2959"/>
    <w:rsid w:val="00FE2E79"/>
    <w:rsid w:val="00FE3E58"/>
    <w:rsid w:val="00FE56A6"/>
    <w:rsid w:val="00FE5A05"/>
    <w:rsid w:val="00FE633A"/>
    <w:rsid w:val="00FE7B48"/>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15B7A-69A4-4A5F-A099-0BE7AD64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50"/>
  </w:style>
  <w:style w:type="paragraph" w:styleId="Heading1">
    <w:name w:val="heading 1"/>
    <w:basedOn w:val="Normal"/>
    <w:next w:val="Normal"/>
    <w:qFormat/>
    <w:rsid w:val="00C4465A"/>
    <w:pPr>
      <w:keepNext/>
      <w:outlineLvl w:val="0"/>
    </w:pPr>
    <w:rPr>
      <w:b/>
      <w:sz w:val="28"/>
    </w:rPr>
  </w:style>
  <w:style w:type="paragraph" w:styleId="Heading2">
    <w:name w:val="heading 2"/>
    <w:basedOn w:val="Normal"/>
    <w:next w:val="Normal"/>
    <w:qFormat/>
    <w:rsid w:val="00C4465A"/>
    <w:pPr>
      <w:keepNext/>
      <w:outlineLvl w:val="1"/>
    </w:pPr>
    <w:rPr>
      <w:rFonts w:cs="Courier New"/>
      <w:b/>
      <w:bCs/>
      <w:sz w:val="24"/>
    </w:rPr>
  </w:style>
  <w:style w:type="paragraph" w:styleId="Heading3">
    <w:name w:val="heading 3"/>
    <w:basedOn w:val="BodyText"/>
    <w:next w:val="Normal"/>
    <w:link w:val="Heading3Char"/>
    <w:qFormat/>
    <w:rsid w:val="00421C50"/>
    <w:pPr>
      <w:outlineLvl w:val="2"/>
    </w:pPr>
    <w:rPr>
      <w:rFonts w:ascii="Times New Roman" w:hAnsi="Times New Roman"/>
      <w:b/>
      <w:bCs/>
      <w:u w:val="single"/>
    </w:rPr>
  </w:style>
  <w:style w:type="paragraph" w:styleId="Heading4">
    <w:name w:val="heading 4"/>
    <w:basedOn w:val="Heading3"/>
    <w:next w:val="Normal"/>
    <w:link w:val="Heading4Char"/>
    <w:qFormat/>
    <w:rsid w:val="00421C50"/>
    <w:pPr>
      <w:outlineLvl w:val="3"/>
    </w:pPr>
    <w:rPr>
      <w:u w:val="none"/>
    </w:rPr>
  </w:style>
  <w:style w:type="paragraph" w:styleId="Heading5">
    <w:name w:val="heading 5"/>
    <w:basedOn w:val="BodyText"/>
    <w:next w:val="Normal"/>
    <w:link w:val="Heading5Char"/>
    <w:qFormat/>
    <w:rsid w:val="00421C50"/>
    <w:pPr>
      <w:numPr>
        <w:numId w:val="2"/>
      </w:numPr>
      <w:tabs>
        <w:tab w:val="clear" w:pos="2160"/>
      </w:tabs>
      <w:ind w:left="360"/>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pPr>
      <w:numPr>
        <w:numId w:val="1"/>
      </w:numPr>
      <w:spacing w:after="120"/>
    </w:pPr>
    <w:rPr>
      <w:rFonts w:ascii="Book Antiqua" w:hAnsi="Book Antiqua"/>
      <w:sz w:val="21"/>
    </w:rPr>
  </w:style>
  <w:style w:type="paragraph" w:styleId="BodyText">
    <w:name w:val="Body Text"/>
    <w:basedOn w:val="Normal"/>
    <w:link w:val="BodyTextChar"/>
    <w:rPr>
      <w:rFonts w:ascii="Courier" w:hAnsi="Courie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rFonts w:ascii="Courier New" w:hAnsi="Courier New" w:cs="Courier New"/>
      <w:sz w:val="24"/>
    </w:rPr>
  </w:style>
  <w:style w:type="paragraph" w:styleId="BodyTextIndent2">
    <w:name w:val="Body Text Indent 2"/>
    <w:basedOn w:val="Normal"/>
    <w:pPr>
      <w:tabs>
        <w:tab w:val="left" w:pos="360"/>
      </w:tabs>
      <w:ind w:left="450" w:hanging="90"/>
    </w:pPr>
    <w:rPr>
      <w:rFonts w:ascii="Courier New" w:hAnsi="Courier New" w:cs="Courier New"/>
      <w:sz w:val="24"/>
    </w:r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jc w:val="center"/>
    </w:pPr>
    <w:rPr>
      <w:rFonts w:ascii="Courier" w:hAnsi="Courier"/>
      <w:sz w:val="24"/>
    </w:rPr>
  </w:style>
  <w:style w:type="paragraph" w:styleId="BalloonText">
    <w:name w:val="Balloon Text"/>
    <w:basedOn w:val="Normal"/>
    <w:semiHidden/>
    <w:rsid w:val="002C33D6"/>
    <w:rPr>
      <w:rFonts w:ascii="Tahoma" w:hAnsi="Tahoma" w:cs="Tahoma"/>
      <w:sz w:val="16"/>
      <w:szCs w:val="16"/>
    </w:rPr>
  </w:style>
  <w:style w:type="paragraph" w:customStyle="1" w:styleId="i9">
    <w:name w:val="i9"/>
    <w:basedOn w:val="Normal"/>
    <w:rsid w:val="009937E9"/>
    <w:pPr>
      <w:autoSpaceDE w:val="0"/>
      <w:autoSpaceDN w:val="0"/>
      <w:jc w:val="both"/>
    </w:pPr>
    <w:rPr>
      <w:rFonts w:ascii="Times" w:hAnsi="Times"/>
      <w:sz w:val="24"/>
      <w:szCs w:val="24"/>
    </w:rPr>
  </w:style>
  <w:style w:type="character" w:customStyle="1" w:styleId="BodyTextChar">
    <w:name w:val="Body Text Char"/>
    <w:link w:val="BodyText"/>
    <w:rsid w:val="005E765B"/>
    <w:rPr>
      <w:rFonts w:ascii="Courier" w:hAnsi="Courier"/>
      <w:sz w:val="24"/>
    </w:rPr>
  </w:style>
  <w:style w:type="table" w:styleId="TableGrid">
    <w:name w:val="Table Grid"/>
    <w:basedOn w:val="TableNormal"/>
    <w:rsid w:val="00E7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4725"/>
    <w:pPr>
      <w:spacing w:before="100" w:beforeAutospacing="1" w:after="100" w:afterAutospacing="1"/>
    </w:pPr>
    <w:rPr>
      <w:sz w:val="24"/>
      <w:szCs w:val="24"/>
    </w:rPr>
  </w:style>
  <w:style w:type="paragraph" w:customStyle="1" w:styleId="ldtitle">
    <w:name w:val="ldtitle"/>
    <w:basedOn w:val="Normal"/>
    <w:rsid w:val="00415279"/>
    <w:pPr>
      <w:autoSpaceDE w:val="0"/>
      <w:autoSpaceDN w:val="0"/>
      <w:spacing w:line="480" w:lineRule="atLeast"/>
      <w:ind w:left="720" w:hanging="720"/>
      <w:jc w:val="both"/>
    </w:pPr>
    <w:rPr>
      <w:rFonts w:ascii="Arial" w:hAnsi="Arial" w:cs="Arial"/>
      <w:sz w:val="24"/>
      <w:szCs w:val="24"/>
    </w:rPr>
  </w:style>
  <w:style w:type="paragraph" w:styleId="ListParagraph">
    <w:name w:val="List Paragraph"/>
    <w:basedOn w:val="Normal"/>
    <w:uiPriority w:val="34"/>
    <w:qFormat/>
    <w:rsid w:val="00C54C42"/>
    <w:pPr>
      <w:spacing w:after="200" w:line="276" w:lineRule="auto"/>
      <w:ind w:left="720"/>
      <w:contextualSpacing/>
    </w:pPr>
    <w:rPr>
      <w:rFonts w:ascii="Calibri" w:eastAsia="Calibri" w:hAnsi="Calibri"/>
      <w:sz w:val="22"/>
      <w:szCs w:val="22"/>
    </w:rPr>
  </w:style>
  <w:style w:type="character" w:styleId="CommentReference">
    <w:name w:val="annotation reference"/>
    <w:rsid w:val="00AF4A64"/>
    <w:rPr>
      <w:sz w:val="16"/>
      <w:szCs w:val="16"/>
    </w:rPr>
  </w:style>
  <w:style w:type="paragraph" w:styleId="CommentText">
    <w:name w:val="annotation text"/>
    <w:basedOn w:val="Normal"/>
    <w:link w:val="CommentTextChar"/>
    <w:rsid w:val="00AF4A64"/>
  </w:style>
  <w:style w:type="character" w:customStyle="1" w:styleId="CommentTextChar">
    <w:name w:val="Comment Text Char"/>
    <w:basedOn w:val="DefaultParagraphFont"/>
    <w:link w:val="CommentText"/>
    <w:rsid w:val="00AF4A64"/>
  </w:style>
  <w:style w:type="paragraph" w:styleId="CommentSubject">
    <w:name w:val="annotation subject"/>
    <w:basedOn w:val="CommentText"/>
    <w:next w:val="CommentText"/>
    <w:link w:val="CommentSubjectChar"/>
    <w:rsid w:val="00AF4A64"/>
    <w:rPr>
      <w:b/>
      <w:bCs/>
    </w:rPr>
  </w:style>
  <w:style w:type="character" w:customStyle="1" w:styleId="CommentSubjectChar">
    <w:name w:val="Comment Subject Char"/>
    <w:link w:val="CommentSubject"/>
    <w:rsid w:val="00AF4A64"/>
    <w:rPr>
      <w:b/>
      <w:bCs/>
    </w:rPr>
  </w:style>
  <w:style w:type="paragraph" w:styleId="Revision">
    <w:name w:val="Revision"/>
    <w:hidden/>
    <w:uiPriority w:val="99"/>
    <w:semiHidden/>
    <w:rsid w:val="00E55F76"/>
  </w:style>
  <w:style w:type="character" w:customStyle="1" w:styleId="Heading3Char">
    <w:name w:val="Heading 3 Char"/>
    <w:basedOn w:val="DefaultParagraphFont"/>
    <w:link w:val="Heading3"/>
    <w:rsid w:val="00421C50"/>
    <w:rPr>
      <w:b/>
      <w:bCs/>
      <w:sz w:val="24"/>
      <w:u w:val="single"/>
    </w:rPr>
  </w:style>
  <w:style w:type="character" w:customStyle="1" w:styleId="Heading4Char">
    <w:name w:val="Heading 4 Char"/>
    <w:basedOn w:val="DefaultParagraphFont"/>
    <w:link w:val="Heading4"/>
    <w:rsid w:val="00421C50"/>
    <w:rPr>
      <w:b/>
      <w:bCs/>
      <w:sz w:val="24"/>
    </w:rPr>
  </w:style>
  <w:style w:type="character" w:customStyle="1" w:styleId="Heading5Char">
    <w:name w:val="Heading 5 Char"/>
    <w:basedOn w:val="DefaultParagraphFont"/>
    <w:link w:val="Heading5"/>
    <w:rsid w:val="00421C5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8633">
      <w:bodyDiv w:val="1"/>
      <w:marLeft w:val="0"/>
      <w:marRight w:val="0"/>
      <w:marTop w:val="0"/>
      <w:marBottom w:val="0"/>
      <w:divBdr>
        <w:top w:val="none" w:sz="0" w:space="0" w:color="auto"/>
        <w:left w:val="none" w:sz="0" w:space="0" w:color="auto"/>
        <w:bottom w:val="none" w:sz="0" w:space="0" w:color="auto"/>
        <w:right w:val="none" w:sz="0" w:space="0" w:color="auto"/>
      </w:divBdr>
    </w:div>
    <w:div w:id="131410857">
      <w:bodyDiv w:val="1"/>
      <w:marLeft w:val="0"/>
      <w:marRight w:val="0"/>
      <w:marTop w:val="0"/>
      <w:marBottom w:val="0"/>
      <w:divBdr>
        <w:top w:val="none" w:sz="0" w:space="0" w:color="auto"/>
        <w:left w:val="none" w:sz="0" w:space="0" w:color="auto"/>
        <w:bottom w:val="none" w:sz="0" w:space="0" w:color="auto"/>
        <w:right w:val="none" w:sz="0" w:space="0" w:color="auto"/>
      </w:divBdr>
    </w:div>
    <w:div w:id="152650818">
      <w:bodyDiv w:val="1"/>
      <w:marLeft w:val="0"/>
      <w:marRight w:val="0"/>
      <w:marTop w:val="0"/>
      <w:marBottom w:val="0"/>
      <w:divBdr>
        <w:top w:val="none" w:sz="0" w:space="0" w:color="auto"/>
        <w:left w:val="none" w:sz="0" w:space="0" w:color="auto"/>
        <w:bottom w:val="none" w:sz="0" w:space="0" w:color="auto"/>
        <w:right w:val="none" w:sz="0" w:space="0" w:color="auto"/>
      </w:divBdr>
    </w:div>
    <w:div w:id="238639072">
      <w:bodyDiv w:val="1"/>
      <w:marLeft w:val="0"/>
      <w:marRight w:val="0"/>
      <w:marTop w:val="0"/>
      <w:marBottom w:val="0"/>
      <w:divBdr>
        <w:top w:val="none" w:sz="0" w:space="0" w:color="auto"/>
        <w:left w:val="none" w:sz="0" w:space="0" w:color="auto"/>
        <w:bottom w:val="none" w:sz="0" w:space="0" w:color="auto"/>
        <w:right w:val="none" w:sz="0" w:space="0" w:color="auto"/>
      </w:divBdr>
    </w:div>
    <w:div w:id="262543156">
      <w:bodyDiv w:val="1"/>
      <w:marLeft w:val="0"/>
      <w:marRight w:val="0"/>
      <w:marTop w:val="0"/>
      <w:marBottom w:val="0"/>
      <w:divBdr>
        <w:top w:val="none" w:sz="0" w:space="0" w:color="auto"/>
        <w:left w:val="none" w:sz="0" w:space="0" w:color="auto"/>
        <w:bottom w:val="none" w:sz="0" w:space="0" w:color="auto"/>
        <w:right w:val="none" w:sz="0" w:space="0" w:color="auto"/>
      </w:divBdr>
    </w:div>
    <w:div w:id="689571788">
      <w:bodyDiv w:val="1"/>
      <w:marLeft w:val="0"/>
      <w:marRight w:val="0"/>
      <w:marTop w:val="0"/>
      <w:marBottom w:val="0"/>
      <w:divBdr>
        <w:top w:val="none" w:sz="0" w:space="0" w:color="auto"/>
        <w:left w:val="none" w:sz="0" w:space="0" w:color="auto"/>
        <w:bottom w:val="none" w:sz="0" w:space="0" w:color="auto"/>
        <w:right w:val="none" w:sz="0" w:space="0" w:color="auto"/>
      </w:divBdr>
    </w:div>
    <w:div w:id="861013063">
      <w:bodyDiv w:val="1"/>
      <w:marLeft w:val="0"/>
      <w:marRight w:val="0"/>
      <w:marTop w:val="0"/>
      <w:marBottom w:val="0"/>
      <w:divBdr>
        <w:top w:val="none" w:sz="0" w:space="0" w:color="auto"/>
        <w:left w:val="none" w:sz="0" w:space="0" w:color="auto"/>
        <w:bottom w:val="none" w:sz="0" w:space="0" w:color="auto"/>
        <w:right w:val="none" w:sz="0" w:space="0" w:color="auto"/>
      </w:divBdr>
    </w:div>
    <w:div w:id="1089934850">
      <w:bodyDiv w:val="1"/>
      <w:marLeft w:val="0"/>
      <w:marRight w:val="0"/>
      <w:marTop w:val="0"/>
      <w:marBottom w:val="0"/>
      <w:divBdr>
        <w:top w:val="none" w:sz="0" w:space="0" w:color="auto"/>
        <w:left w:val="none" w:sz="0" w:space="0" w:color="auto"/>
        <w:bottom w:val="none" w:sz="0" w:space="0" w:color="auto"/>
        <w:right w:val="none" w:sz="0" w:space="0" w:color="auto"/>
      </w:divBdr>
    </w:div>
    <w:div w:id="1125124050">
      <w:bodyDiv w:val="1"/>
      <w:marLeft w:val="0"/>
      <w:marRight w:val="0"/>
      <w:marTop w:val="0"/>
      <w:marBottom w:val="0"/>
      <w:divBdr>
        <w:top w:val="none" w:sz="0" w:space="0" w:color="auto"/>
        <w:left w:val="none" w:sz="0" w:space="0" w:color="auto"/>
        <w:bottom w:val="none" w:sz="0" w:space="0" w:color="auto"/>
        <w:right w:val="none" w:sz="0" w:space="0" w:color="auto"/>
      </w:divBdr>
    </w:div>
    <w:div w:id="1434007498">
      <w:bodyDiv w:val="1"/>
      <w:marLeft w:val="0"/>
      <w:marRight w:val="0"/>
      <w:marTop w:val="0"/>
      <w:marBottom w:val="0"/>
      <w:divBdr>
        <w:top w:val="none" w:sz="0" w:space="0" w:color="auto"/>
        <w:left w:val="none" w:sz="0" w:space="0" w:color="auto"/>
        <w:bottom w:val="none" w:sz="0" w:space="0" w:color="auto"/>
        <w:right w:val="none" w:sz="0" w:space="0" w:color="auto"/>
      </w:divBdr>
      <w:divsChild>
        <w:div w:id="171066799">
          <w:marLeft w:val="0"/>
          <w:marRight w:val="0"/>
          <w:marTop w:val="0"/>
          <w:marBottom w:val="0"/>
          <w:divBdr>
            <w:top w:val="none" w:sz="0" w:space="0" w:color="auto"/>
            <w:left w:val="none" w:sz="0" w:space="0" w:color="auto"/>
            <w:bottom w:val="none" w:sz="0" w:space="0" w:color="auto"/>
            <w:right w:val="none" w:sz="0" w:space="0" w:color="auto"/>
          </w:divBdr>
        </w:div>
      </w:divsChild>
    </w:div>
    <w:div w:id="1551265876">
      <w:bodyDiv w:val="1"/>
      <w:marLeft w:val="0"/>
      <w:marRight w:val="0"/>
      <w:marTop w:val="0"/>
      <w:marBottom w:val="0"/>
      <w:divBdr>
        <w:top w:val="none" w:sz="0" w:space="0" w:color="auto"/>
        <w:left w:val="none" w:sz="0" w:space="0" w:color="auto"/>
        <w:bottom w:val="none" w:sz="0" w:space="0" w:color="auto"/>
        <w:right w:val="none" w:sz="0" w:space="0" w:color="auto"/>
      </w:divBdr>
      <w:divsChild>
        <w:div w:id="1625890347">
          <w:marLeft w:val="0"/>
          <w:marRight w:val="0"/>
          <w:marTop w:val="150"/>
          <w:marBottom w:val="0"/>
          <w:divBdr>
            <w:top w:val="none" w:sz="0" w:space="0" w:color="auto"/>
            <w:left w:val="none" w:sz="0" w:space="0" w:color="auto"/>
            <w:bottom w:val="none" w:sz="0" w:space="0" w:color="auto"/>
            <w:right w:val="none" w:sz="0" w:space="0" w:color="auto"/>
          </w:divBdr>
          <w:divsChild>
            <w:div w:id="887031911">
              <w:marLeft w:val="0"/>
              <w:marRight w:val="0"/>
              <w:marTop w:val="0"/>
              <w:marBottom w:val="0"/>
              <w:divBdr>
                <w:top w:val="none" w:sz="0" w:space="0" w:color="auto"/>
                <w:left w:val="none" w:sz="0" w:space="0" w:color="auto"/>
                <w:bottom w:val="none" w:sz="0" w:space="0" w:color="auto"/>
                <w:right w:val="none" w:sz="0" w:space="0" w:color="auto"/>
              </w:divBdr>
              <w:divsChild>
                <w:div w:id="255402922">
                  <w:marLeft w:val="0"/>
                  <w:marRight w:val="0"/>
                  <w:marTop w:val="0"/>
                  <w:marBottom w:val="0"/>
                  <w:divBdr>
                    <w:top w:val="none" w:sz="0" w:space="0" w:color="auto"/>
                    <w:left w:val="none" w:sz="0" w:space="0" w:color="auto"/>
                    <w:bottom w:val="none" w:sz="0" w:space="0" w:color="auto"/>
                    <w:right w:val="none" w:sz="0" w:space="0" w:color="auto"/>
                  </w:divBdr>
                  <w:divsChild>
                    <w:div w:id="19932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0330">
      <w:bodyDiv w:val="1"/>
      <w:marLeft w:val="0"/>
      <w:marRight w:val="0"/>
      <w:marTop w:val="0"/>
      <w:marBottom w:val="0"/>
      <w:divBdr>
        <w:top w:val="none" w:sz="0" w:space="0" w:color="auto"/>
        <w:left w:val="none" w:sz="0" w:space="0" w:color="auto"/>
        <w:bottom w:val="none" w:sz="0" w:space="0" w:color="auto"/>
        <w:right w:val="none" w:sz="0" w:space="0" w:color="auto"/>
      </w:divBdr>
    </w:div>
    <w:div w:id="1687444058">
      <w:bodyDiv w:val="1"/>
      <w:marLeft w:val="0"/>
      <w:marRight w:val="0"/>
      <w:marTop w:val="0"/>
      <w:marBottom w:val="0"/>
      <w:divBdr>
        <w:top w:val="none" w:sz="0" w:space="0" w:color="auto"/>
        <w:left w:val="none" w:sz="0" w:space="0" w:color="auto"/>
        <w:bottom w:val="none" w:sz="0" w:space="0" w:color="auto"/>
        <w:right w:val="none" w:sz="0" w:space="0" w:color="auto"/>
      </w:divBdr>
    </w:div>
    <w:div w:id="1717269639">
      <w:bodyDiv w:val="1"/>
      <w:marLeft w:val="0"/>
      <w:marRight w:val="0"/>
      <w:marTop w:val="0"/>
      <w:marBottom w:val="0"/>
      <w:divBdr>
        <w:top w:val="none" w:sz="0" w:space="0" w:color="auto"/>
        <w:left w:val="none" w:sz="0" w:space="0" w:color="auto"/>
        <w:bottom w:val="none" w:sz="0" w:space="0" w:color="auto"/>
        <w:right w:val="none" w:sz="0" w:space="0" w:color="auto"/>
      </w:divBdr>
    </w:div>
    <w:div w:id="1770198947">
      <w:bodyDiv w:val="1"/>
      <w:marLeft w:val="0"/>
      <w:marRight w:val="0"/>
      <w:marTop w:val="0"/>
      <w:marBottom w:val="0"/>
      <w:divBdr>
        <w:top w:val="none" w:sz="0" w:space="0" w:color="auto"/>
        <w:left w:val="none" w:sz="0" w:space="0" w:color="auto"/>
        <w:bottom w:val="none" w:sz="0" w:space="0" w:color="auto"/>
        <w:right w:val="none" w:sz="0" w:space="0" w:color="auto"/>
      </w:divBdr>
    </w:div>
    <w:div w:id="1940940049">
      <w:bodyDiv w:val="1"/>
      <w:marLeft w:val="0"/>
      <w:marRight w:val="0"/>
      <w:marTop w:val="0"/>
      <w:marBottom w:val="0"/>
      <w:divBdr>
        <w:top w:val="none" w:sz="0" w:space="0" w:color="auto"/>
        <w:left w:val="none" w:sz="0" w:space="0" w:color="auto"/>
        <w:bottom w:val="none" w:sz="0" w:space="0" w:color="auto"/>
        <w:right w:val="none" w:sz="0" w:space="0" w:color="auto"/>
      </w:divBdr>
    </w:div>
    <w:div w:id="19693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superintendents_memos/2017/344-17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6C38-AD95-4E96-8359-DD7167C1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10235</Words>
  <Characters>58341</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Summary of Budget Amendments Adopted by the Senate and by the House of Delegates to the 2018-2020 Biennial Budget as Introduced (HB/SB 30) Affecting the Direct Aid to Public Education and Department of Education Central Office Budgets</vt:lpstr>
    </vt:vector>
  </TitlesOfParts>
  <Company>Commonwealth of Virginia</Company>
  <LinksUpToDate>false</LinksUpToDate>
  <CharactersWithSpaces>68440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Budget Amendments Adopted by the Senate and by the House of Delegates to the 2018-2020 Biennial Budget as Introduced (HB/SB 30) Affecting the Direct Aid to Public Education and Department of Education Central Office Budgets</dc:title>
  <dc:creator>Kent Dickey</dc:creator>
  <cp:lastModifiedBy>Lanza, Edward (DOE)</cp:lastModifiedBy>
  <cp:revision>15</cp:revision>
  <cp:lastPrinted>2018-02-23T16:03:00Z</cp:lastPrinted>
  <dcterms:created xsi:type="dcterms:W3CDTF">2018-06-04T17:35:00Z</dcterms:created>
  <dcterms:modified xsi:type="dcterms:W3CDTF">2018-06-08T15:33:00Z</dcterms:modified>
</cp:coreProperties>
</file>