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66" w:rsidRPr="00360E40" w:rsidRDefault="00AB6E66" w:rsidP="00783267">
      <w:pPr>
        <w:pStyle w:val="Heading1"/>
      </w:pPr>
      <w:r w:rsidRPr="00360E40">
        <w:t>Summa</w:t>
      </w:r>
      <w:r w:rsidR="00360E40" w:rsidRPr="00360E40">
        <w:t>r</w:t>
      </w:r>
      <w:bookmarkStart w:id="0" w:name="_GoBack"/>
      <w:bookmarkEnd w:id="0"/>
      <w:r w:rsidR="00360E40" w:rsidRPr="00360E40">
        <w:t>y of Budget Amendments Adopted</w:t>
      </w:r>
      <w:r w:rsidRPr="00360E40">
        <w:t xml:space="preserve"> by the Senate and by the House of Delegates to Change the Fiscal Year 2018 Direct Aid to Public Education Budget as Introduced in HB</w:t>
      </w:r>
      <w:r w:rsidR="00360E40" w:rsidRPr="00360E40">
        <w:t xml:space="preserve"> 5001</w:t>
      </w:r>
      <w:r w:rsidRPr="00360E40">
        <w:t xml:space="preserve"> (“Caboose Bill”)</w:t>
      </w:r>
      <w:r w:rsidR="00E73DE2">
        <w:t xml:space="preserve"> </w:t>
      </w:r>
      <w:r w:rsidR="008E7C24">
        <w:t>–</w:t>
      </w:r>
      <w:r w:rsidR="00E73DE2">
        <w:t xml:space="preserve"> </w:t>
      </w:r>
      <w:r w:rsidR="008E7C24">
        <w:t xml:space="preserve">Signed by Governor Northam and </w:t>
      </w:r>
      <w:r w:rsidR="00E73DE2">
        <w:t>Enacted as Chapter 1</w:t>
      </w:r>
    </w:p>
    <w:p w:rsidR="00612634" w:rsidRPr="00277E5E" w:rsidRDefault="00612634">
      <w:pPr>
        <w:pStyle w:val="BodyText"/>
        <w:rPr>
          <w:rFonts w:ascii="Times New Roman" w:hAnsi="Times New Roman" w:cs="Times New Roman"/>
          <w:szCs w:val="24"/>
          <w:highlight w:val="yellow"/>
        </w:rPr>
      </w:pPr>
    </w:p>
    <w:p w:rsidR="00114693" w:rsidRPr="00885564" w:rsidRDefault="00E50211" w:rsidP="00B76ED3">
      <w:pPr>
        <w:pStyle w:val="BodyText"/>
      </w:pPr>
      <w:r w:rsidRPr="00885564">
        <w:rPr>
          <w:rFonts w:ascii="Times New Roman" w:hAnsi="Times New Roman" w:cs="Times New Roman"/>
          <w:b w:val="0"/>
          <w:szCs w:val="24"/>
          <w:u w:val="none"/>
        </w:rPr>
        <w:t>This document provides a summary of amendments to the fiscal year 201</w:t>
      </w:r>
      <w:r w:rsidRPr="00885564">
        <w:rPr>
          <w:rFonts w:ascii="Times New Roman" w:hAnsi="Times New Roman" w:cs="Times New Roman"/>
          <w:b w:val="0"/>
          <w:u w:val="none"/>
        </w:rPr>
        <w:t>8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 xml:space="preserve"> introduced budget (HB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>5001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), also known as the “Caboose Bill,” that were adopted by the 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 xml:space="preserve">General Assembly </w:t>
      </w:r>
      <w:r w:rsidR="00B80F86">
        <w:rPr>
          <w:rFonts w:ascii="Times New Roman" w:hAnsi="Times New Roman" w:cs="Times New Roman"/>
          <w:b w:val="0"/>
          <w:szCs w:val="24"/>
          <w:u w:val="none"/>
        </w:rPr>
        <w:t>at the 2018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 xml:space="preserve"> Special Session I</w:t>
      </w:r>
      <w:r w:rsidRPr="00885564">
        <w:rPr>
          <w:rFonts w:ascii="Times New Roman" w:hAnsi="Times New Roman" w:cs="Times New Roman"/>
          <w:b w:val="0"/>
          <w:u w:val="none"/>
        </w:rPr>
        <w:t xml:space="preserve"> on </w:t>
      </w:r>
      <w:r w:rsidR="00885564" w:rsidRPr="00885564">
        <w:rPr>
          <w:rFonts w:ascii="Times New Roman" w:hAnsi="Times New Roman" w:cs="Times New Roman"/>
          <w:b w:val="0"/>
          <w:u w:val="none"/>
        </w:rPr>
        <w:t>May</w:t>
      </w:r>
      <w:r w:rsidR="0021267C" w:rsidRPr="00885564">
        <w:rPr>
          <w:rFonts w:ascii="Times New Roman" w:hAnsi="Times New Roman" w:cs="Times New Roman"/>
          <w:b w:val="0"/>
          <w:u w:val="none"/>
        </w:rPr>
        <w:t xml:space="preserve"> </w:t>
      </w:r>
      <w:r w:rsidR="00885564" w:rsidRPr="00885564">
        <w:rPr>
          <w:rFonts w:ascii="Times New Roman" w:hAnsi="Times New Roman" w:cs="Times New Roman"/>
          <w:b w:val="0"/>
          <w:u w:val="none"/>
        </w:rPr>
        <w:t>30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>, 201</w:t>
      </w:r>
      <w:r w:rsidRPr="00885564">
        <w:rPr>
          <w:rFonts w:ascii="Times New Roman" w:hAnsi="Times New Roman" w:cs="Times New Roman"/>
          <w:b w:val="0"/>
          <w:u w:val="none"/>
        </w:rPr>
        <w:t>8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="008E7C24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These budget actions amend the introduced budget proposed by Governor 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>Northam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 in HB 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>5001 during</w:t>
      </w:r>
      <w:r w:rsidR="00B80F86">
        <w:rPr>
          <w:rFonts w:ascii="Times New Roman" w:hAnsi="Times New Roman" w:cs="Times New Roman"/>
          <w:b w:val="0"/>
          <w:szCs w:val="24"/>
          <w:u w:val="none"/>
        </w:rPr>
        <w:t xml:space="preserve"> 2018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 xml:space="preserve"> Special Session I of the General Assembly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. </w:t>
      </w:r>
      <w:r w:rsidR="008E7C24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The original text of 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>A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>ttachment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 xml:space="preserve"> A from Superintendent’s Memo 041-18 (which also relates to amendments adopted separately by the Senate and the House of Delegates on February 22, 2018)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 is repeated in this document for reference purposes. The </w:t>
      </w:r>
      <w:r w:rsidR="00B80F86">
        <w:rPr>
          <w:rFonts w:ascii="Times New Roman" w:hAnsi="Times New Roman" w:cs="Times New Roman"/>
          <w:b w:val="0"/>
          <w:szCs w:val="24"/>
          <w:u w:val="none"/>
        </w:rPr>
        <w:t xml:space="preserve">final 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actions 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>adopted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 by the </w:t>
      </w:r>
      <w:r w:rsidR="00885564" w:rsidRPr="00885564">
        <w:rPr>
          <w:rFonts w:ascii="Times New Roman" w:hAnsi="Times New Roman" w:cs="Times New Roman"/>
          <w:b w:val="0"/>
          <w:szCs w:val="24"/>
          <w:u w:val="none"/>
        </w:rPr>
        <w:t>General Assembly</w:t>
      </w:r>
      <w:r w:rsidRPr="00885564">
        <w:rPr>
          <w:rFonts w:ascii="Times New Roman" w:hAnsi="Times New Roman" w:cs="Times New Roman"/>
          <w:b w:val="0"/>
          <w:szCs w:val="24"/>
          <w:u w:val="none"/>
        </w:rPr>
        <w:t xml:space="preserve"> are summarized in this document and are reflected in italicized text.</w:t>
      </w:r>
      <w:r w:rsidRPr="00885564">
        <w:rPr>
          <w:rFonts w:ascii="Times New Roman" w:hAnsi="Times New Roman" w:cs="Times New Roman"/>
          <w:b w:val="0"/>
          <w:u w:val="none"/>
        </w:rPr>
        <w:t xml:space="preserve">  </w:t>
      </w:r>
      <w:r w:rsidR="008E7C24">
        <w:rPr>
          <w:rFonts w:ascii="Times New Roman" w:hAnsi="Times New Roman" w:cs="Times New Roman"/>
          <w:b w:val="0"/>
          <w:u w:val="none"/>
        </w:rPr>
        <w:t>Governor Northam signed this budget bill on June 7, 2018, and it was enacted as Chapter 1.</w:t>
      </w:r>
    </w:p>
    <w:p w:rsidR="00E50211" w:rsidRPr="00277E5E" w:rsidRDefault="00E50211" w:rsidP="00E50211">
      <w:pPr>
        <w:rPr>
          <w:highlight w:val="yellow"/>
        </w:rPr>
      </w:pPr>
    </w:p>
    <w:p w:rsidR="00612634" w:rsidRPr="008E370A" w:rsidRDefault="00612634" w:rsidP="00783267">
      <w:pPr>
        <w:pStyle w:val="Heading2"/>
      </w:pPr>
      <w:bookmarkStart w:id="1" w:name="_Funding_for_New"/>
      <w:bookmarkEnd w:id="1"/>
      <w:r w:rsidRPr="008E370A">
        <w:t xml:space="preserve">AMENDMENTS TO THE </w:t>
      </w:r>
      <w:r w:rsidR="00685B07" w:rsidRPr="008E370A">
        <w:t>FY 201</w:t>
      </w:r>
      <w:r w:rsidR="00C61D40" w:rsidRPr="008E370A">
        <w:t>8</w:t>
      </w:r>
      <w:r w:rsidR="00685B07" w:rsidRPr="008E370A">
        <w:t xml:space="preserve"> </w:t>
      </w:r>
      <w:r w:rsidRPr="008E370A">
        <w:t>DIRECT AID TO PUBLIC EDUCATION BUDGET</w:t>
      </w:r>
    </w:p>
    <w:p w:rsidR="00612634" w:rsidRPr="008E370A" w:rsidRDefault="00612634">
      <w:pPr>
        <w:pStyle w:val="BodyText"/>
        <w:rPr>
          <w:rFonts w:ascii="Times New Roman" w:hAnsi="Times New Roman" w:cs="Times New Roman"/>
          <w:szCs w:val="24"/>
        </w:rPr>
      </w:pPr>
    </w:p>
    <w:p w:rsidR="00612634" w:rsidRPr="008E370A" w:rsidRDefault="00612634" w:rsidP="00783267">
      <w:pPr>
        <w:pStyle w:val="Heading3"/>
      </w:pPr>
      <w:r w:rsidRPr="008E370A">
        <w:t xml:space="preserve">Technical </w:t>
      </w:r>
      <w:r w:rsidR="00C37AA6" w:rsidRPr="008E370A">
        <w:t>Update</w:t>
      </w:r>
      <w:r w:rsidRPr="008E370A">
        <w:t>s to Existing Direct Aid Programs</w:t>
      </w:r>
    </w:p>
    <w:p w:rsidR="00612634" w:rsidRPr="008E370A" w:rsidRDefault="00612634">
      <w:pPr>
        <w:pStyle w:val="BodyText"/>
        <w:rPr>
          <w:rFonts w:ascii="Times New Roman" w:hAnsi="Times New Roman" w:cs="Times New Roman"/>
          <w:szCs w:val="24"/>
        </w:rPr>
      </w:pPr>
    </w:p>
    <w:p w:rsidR="009B2B10" w:rsidRPr="008E370A" w:rsidRDefault="00612634" w:rsidP="00783267">
      <w:pPr>
        <w:pStyle w:val="Heading4"/>
      </w:pPr>
      <w:r w:rsidRPr="008E370A">
        <w:t>Update Average Daily Membership (ADM) and Fall Membership</w:t>
      </w:r>
    </w:p>
    <w:p w:rsidR="009B2B10" w:rsidRPr="008E370A" w:rsidRDefault="009B2B10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612634" w:rsidRPr="008E370A" w:rsidRDefault="00E50211" w:rsidP="009B2B10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8E370A">
        <w:rPr>
          <w:rFonts w:ascii="Times New Roman" w:hAnsi="Times New Roman" w:cs="Times New Roman"/>
          <w:szCs w:val="24"/>
          <w:u w:val="none"/>
        </w:rPr>
        <w:t xml:space="preserve">Governor - 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Projections of unadjusted and adjusted average daily membership (ADM) for fiscal year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1468D0" w:rsidRPr="008E370A">
        <w:rPr>
          <w:rFonts w:ascii="Times New Roman" w:hAnsi="Times New Roman" w:cs="Times New Roman"/>
          <w:b w:val="0"/>
          <w:szCs w:val="24"/>
          <w:u w:val="none"/>
        </w:rPr>
        <w:t>8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are revised for each division based on the latest actual ADM and fall membership data available.  On a statewide basis, these revised projections result in </w:t>
      </w:r>
      <w:r w:rsidR="00196E1F" w:rsidRPr="008E370A">
        <w:rPr>
          <w:rFonts w:ascii="Times New Roman" w:hAnsi="Times New Roman" w:cs="Times New Roman"/>
          <w:b w:val="0"/>
          <w:szCs w:val="24"/>
          <w:u w:val="none"/>
        </w:rPr>
        <w:t>a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="000B5A77" w:rsidRPr="008E370A">
        <w:rPr>
          <w:rFonts w:ascii="Times New Roman" w:hAnsi="Times New Roman" w:cs="Times New Roman"/>
          <w:b w:val="0"/>
          <w:szCs w:val="24"/>
          <w:u w:val="none"/>
        </w:rPr>
        <w:t>decrease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in unadjusted ADM of </w:t>
      </w:r>
      <w:r w:rsidR="001468D0" w:rsidRPr="008E370A">
        <w:rPr>
          <w:rFonts w:ascii="Times New Roman" w:hAnsi="Times New Roman" w:cs="Times New Roman"/>
          <w:b w:val="0"/>
          <w:szCs w:val="24"/>
          <w:u w:val="none"/>
        </w:rPr>
        <w:t>1</w:t>
      </w:r>
      <w:r w:rsidR="00710E4F" w:rsidRPr="008E370A">
        <w:rPr>
          <w:rFonts w:ascii="Times New Roman" w:hAnsi="Times New Roman" w:cs="Times New Roman"/>
          <w:b w:val="0"/>
          <w:szCs w:val="24"/>
          <w:u w:val="none"/>
        </w:rPr>
        <w:t>,</w:t>
      </w:r>
      <w:r w:rsidR="001468D0" w:rsidRPr="008E370A">
        <w:rPr>
          <w:rFonts w:ascii="Times New Roman" w:hAnsi="Times New Roman" w:cs="Times New Roman"/>
          <w:b w:val="0"/>
          <w:szCs w:val="24"/>
          <w:u w:val="none"/>
        </w:rPr>
        <w:t>099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students from the proje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ctions on which fiscal year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1468D0" w:rsidRPr="008E370A">
        <w:rPr>
          <w:rFonts w:ascii="Times New Roman" w:hAnsi="Times New Roman" w:cs="Times New Roman"/>
          <w:b w:val="0"/>
          <w:szCs w:val="24"/>
          <w:u w:val="none"/>
        </w:rPr>
        <w:t>8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="00C04D8C" w:rsidRPr="008E370A">
        <w:rPr>
          <w:rFonts w:ascii="Times New Roman" w:hAnsi="Times New Roman" w:cs="Times New Roman"/>
          <w:b w:val="0"/>
          <w:szCs w:val="24"/>
          <w:u w:val="none"/>
        </w:rPr>
        <w:t>estimated payments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are currently based in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 xml:space="preserve">Chapter </w:t>
      </w:r>
      <w:r w:rsidR="001468D0" w:rsidRPr="008E370A">
        <w:rPr>
          <w:rFonts w:ascii="Times New Roman" w:hAnsi="Times New Roman" w:cs="Times New Roman"/>
          <w:b w:val="0"/>
          <w:szCs w:val="24"/>
          <w:u w:val="none"/>
        </w:rPr>
        <w:t>836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(as communicated in </w:t>
      </w:r>
      <w:hyperlink r:id="rId9" w:history="1">
        <w:r w:rsidR="001468D0" w:rsidRPr="008E370A">
          <w:rPr>
            <w:rStyle w:val="Hyperlink"/>
            <w:rFonts w:ascii="Times New Roman" w:hAnsi="Times New Roman" w:cs="Times New Roman"/>
            <w:b w:val="0"/>
            <w:szCs w:val="24"/>
          </w:rPr>
          <w:t>Superintendent’s Memorandum Number 058-17</w:t>
        </w:r>
      </w:hyperlink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, dated </w:t>
      </w:r>
      <w:r w:rsidR="002000BA" w:rsidRPr="008E370A">
        <w:rPr>
          <w:rFonts w:ascii="Times New Roman" w:hAnsi="Times New Roman" w:cs="Times New Roman"/>
          <w:b w:val="0"/>
          <w:szCs w:val="24"/>
          <w:u w:val="none"/>
        </w:rPr>
        <w:t>February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 xml:space="preserve"> 28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,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7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).  </w:t>
      </w:r>
      <w:r w:rsidR="00655DE2" w:rsidRPr="008E370A">
        <w:rPr>
          <w:rFonts w:ascii="Times New Roman" w:hAnsi="Times New Roman" w:cs="Times New Roman"/>
          <w:b w:val="0"/>
          <w:szCs w:val="24"/>
          <w:u w:val="none"/>
        </w:rPr>
        <w:t xml:space="preserve">The ADM and fall membership updates result in an estimated </w:t>
      </w:r>
      <w:r w:rsidR="00E73258" w:rsidRPr="008E370A">
        <w:rPr>
          <w:rFonts w:ascii="Times New Roman" w:hAnsi="Times New Roman" w:cs="Times New Roman"/>
          <w:b w:val="0"/>
          <w:szCs w:val="24"/>
          <w:u w:val="none"/>
        </w:rPr>
        <w:t>decrease</w:t>
      </w:r>
      <w:r w:rsidR="00655DE2" w:rsidRPr="008E370A">
        <w:rPr>
          <w:rFonts w:ascii="Times New Roman" w:hAnsi="Times New Roman" w:cs="Times New Roman"/>
          <w:b w:val="0"/>
          <w:szCs w:val="24"/>
          <w:u w:val="none"/>
        </w:rPr>
        <w:t xml:space="preserve"> on a statewide basis in Direct Aid </w:t>
      </w:r>
      <w:r w:rsidR="00807B99" w:rsidRPr="008E370A">
        <w:rPr>
          <w:rFonts w:ascii="Times New Roman" w:hAnsi="Times New Roman" w:cs="Times New Roman"/>
          <w:b w:val="0"/>
          <w:szCs w:val="24"/>
          <w:u w:val="none"/>
        </w:rPr>
        <w:t xml:space="preserve">state </w:t>
      </w:r>
      <w:r w:rsidR="00655DE2" w:rsidRPr="008E370A">
        <w:rPr>
          <w:rFonts w:ascii="Times New Roman" w:hAnsi="Times New Roman" w:cs="Times New Roman"/>
          <w:b w:val="0"/>
          <w:szCs w:val="24"/>
          <w:u w:val="none"/>
        </w:rPr>
        <w:t>payments of $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5</w:t>
      </w:r>
      <w:r w:rsidR="00E73258" w:rsidRPr="008E370A">
        <w:rPr>
          <w:rFonts w:ascii="Times New Roman" w:hAnsi="Times New Roman" w:cs="Times New Roman"/>
          <w:b w:val="0"/>
          <w:szCs w:val="24"/>
          <w:u w:val="none"/>
        </w:rPr>
        <w:t>.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0</w:t>
      </w:r>
      <w:r w:rsidR="00655DE2" w:rsidRPr="008E370A">
        <w:rPr>
          <w:rFonts w:ascii="Times New Roman" w:hAnsi="Times New Roman" w:cs="Times New Roman"/>
          <w:b w:val="0"/>
          <w:szCs w:val="24"/>
          <w:u w:val="none"/>
        </w:rPr>
        <w:t xml:space="preserve"> million in fiscal year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8</w:t>
      </w:r>
      <w:r w:rsidR="00655DE2" w:rsidRPr="008E370A">
        <w:rPr>
          <w:rFonts w:ascii="Times New Roman" w:hAnsi="Times New Roman" w:cs="Times New Roman"/>
          <w:b w:val="0"/>
          <w:szCs w:val="24"/>
          <w:u w:val="none"/>
        </w:rPr>
        <w:t xml:space="preserve">.  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>Pr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ojected ADM for fiscal year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8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was originally </w:t>
      </w:r>
      <w:r w:rsidR="00CC4D39" w:rsidRPr="008E370A">
        <w:rPr>
          <w:rFonts w:ascii="Times New Roman" w:hAnsi="Times New Roman" w:cs="Times New Roman"/>
          <w:b w:val="0"/>
          <w:szCs w:val="24"/>
          <w:u w:val="none"/>
        </w:rPr>
        <w:t>projected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by the Department of Education based on actual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 data through September 30,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6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>, fall membership.  The most recent projections contained in the Governor’s amended budget have been revise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d based on actual March 31,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7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>, ADM and Septe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mber 30,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7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, fall membership.  The ADM-based </w:t>
      </w:r>
      <w:r w:rsidR="00C04D8C" w:rsidRPr="008E370A">
        <w:rPr>
          <w:rFonts w:ascii="Times New Roman" w:hAnsi="Times New Roman" w:cs="Times New Roman"/>
          <w:b w:val="0"/>
          <w:szCs w:val="24"/>
          <w:u w:val="none"/>
        </w:rPr>
        <w:t xml:space="preserve">estimated payments 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for fiscal year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8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="00107687" w:rsidRPr="008E370A">
        <w:rPr>
          <w:rFonts w:ascii="Times New Roman" w:hAnsi="Times New Roman" w:cs="Times New Roman"/>
          <w:b w:val="0"/>
          <w:szCs w:val="24"/>
          <w:u w:val="none"/>
        </w:rPr>
        <w:t>have been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 recomputed based on these revised projections.  In addition, all accounts that are allocated on the basis of fall membership have been updated for actual fal</w:t>
      </w:r>
      <w:r w:rsidR="0065089E" w:rsidRPr="008E370A">
        <w:rPr>
          <w:rFonts w:ascii="Times New Roman" w:hAnsi="Times New Roman" w:cs="Times New Roman"/>
          <w:b w:val="0"/>
          <w:szCs w:val="24"/>
          <w:u w:val="none"/>
        </w:rPr>
        <w:t xml:space="preserve">l membership in fiscal year </w:t>
      </w:r>
      <w:r w:rsidR="00F2353D" w:rsidRPr="008E370A">
        <w:rPr>
          <w:rFonts w:ascii="Times New Roman" w:hAnsi="Times New Roman" w:cs="Times New Roman"/>
          <w:b w:val="0"/>
          <w:szCs w:val="24"/>
          <w:u w:val="none"/>
        </w:rPr>
        <w:t>201</w:t>
      </w:r>
      <w:r w:rsidR="00BB19A0" w:rsidRPr="008E370A">
        <w:rPr>
          <w:rFonts w:ascii="Times New Roman" w:hAnsi="Times New Roman" w:cs="Times New Roman"/>
          <w:b w:val="0"/>
          <w:szCs w:val="24"/>
          <w:u w:val="none"/>
        </w:rPr>
        <w:t>8</w:t>
      </w:r>
      <w:r w:rsidR="00AC3B40" w:rsidRPr="008E370A">
        <w:rPr>
          <w:rFonts w:ascii="Times New Roman" w:hAnsi="Times New Roman" w:cs="Times New Roman"/>
          <w:b w:val="0"/>
          <w:szCs w:val="24"/>
          <w:u w:val="none"/>
        </w:rPr>
        <w:t xml:space="preserve">.  </w:t>
      </w:r>
    </w:p>
    <w:p w:rsidR="00E50211" w:rsidRPr="008E370A" w:rsidRDefault="00E50211" w:rsidP="009B2B10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E50211" w:rsidRPr="008E370A" w:rsidRDefault="00E50211" w:rsidP="009B2B10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8E370A">
        <w:rPr>
          <w:rFonts w:ascii="Times New Roman" w:hAnsi="Times New Roman" w:cs="Times New Roman"/>
          <w:szCs w:val="24"/>
          <w:u w:val="none"/>
        </w:rPr>
        <w:t>Senate</w:t>
      </w:r>
      <w:r w:rsidRPr="008E370A">
        <w:rPr>
          <w:rFonts w:ascii="Times New Roman" w:hAnsi="Times New Roman" w:cs="Times New Roman"/>
          <w:b w:val="0"/>
          <w:szCs w:val="24"/>
          <w:u w:val="none"/>
        </w:rPr>
        <w:t xml:space="preserve"> – Same as the Governor’s introduced budget.</w:t>
      </w:r>
    </w:p>
    <w:p w:rsidR="00E50211" w:rsidRPr="008E370A" w:rsidRDefault="00E50211" w:rsidP="009B2B10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E50211" w:rsidRPr="008E370A" w:rsidRDefault="00E50211" w:rsidP="009B2B10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8E370A">
        <w:rPr>
          <w:rFonts w:ascii="Times New Roman" w:hAnsi="Times New Roman" w:cs="Times New Roman"/>
          <w:szCs w:val="24"/>
          <w:u w:val="none"/>
        </w:rPr>
        <w:t>House</w:t>
      </w:r>
      <w:r w:rsidRPr="008E370A">
        <w:rPr>
          <w:rFonts w:ascii="Times New Roman" w:hAnsi="Times New Roman" w:cs="Times New Roman"/>
          <w:b w:val="0"/>
          <w:szCs w:val="24"/>
          <w:u w:val="none"/>
        </w:rPr>
        <w:t xml:space="preserve"> – Same as the Governor’s introduced budget.</w:t>
      </w:r>
    </w:p>
    <w:p w:rsidR="008E370A" w:rsidRPr="008E370A" w:rsidRDefault="008E370A" w:rsidP="009B2B10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8E370A" w:rsidRPr="008E370A" w:rsidRDefault="008E370A" w:rsidP="009B2B10">
      <w:pPr>
        <w:pStyle w:val="BodyText"/>
        <w:ind w:left="360"/>
        <w:rPr>
          <w:rFonts w:ascii="Times New Roman" w:hAnsi="Times New Roman" w:cs="Times New Roman"/>
          <w:b w:val="0"/>
          <w:i/>
          <w:szCs w:val="24"/>
          <w:u w:val="none"/>
        </w:rPr>
      </w:pPr>
      <w:r w:rsidRPr="008E370A">
        <w:rPr>
          <w:rFonts w:ascii="Times New Roman" w:hAnsi="Times New Roman" w:cs="Times New Roman"/>
          <w:i/>
          <w:szCs w:val="24"/>
          <w:u w:val="none"/>
        </w:rPr>
        <w:t>Final General Assembly Action</w:t>
      </w:r>
      <w:r w:rsidRPr="008E370A">
        <w:rPr>
          <w:rFonts w:ascii="Times New Roman" w:hAnsi="Times New Roman" w:cs="Times New Roman"/>
          <w:b w:val="0"/>
          <w:i/>
          <w:szCs w:val="24"/>
          <w:u w:val="none"/>
        </w:rPr>
        <w:t xml:space="preserve"> – Same as the Governor’s introduced budget.</w:t>
      </w:r>
    </w:p>
    <w:p w:rsidR="00146D20" w:rsidRDefault="00146D20" w:rsidP="00146D20">
      <w:pPr>
        <w:pStyle w:val="Heading4"/>
        <w:numPr>
          <w:ilvl w:val="0"/>
          <w:numId w:val="0"/>
        </w:numPr>
        <w:rPr>
          <w:b w:val="0"/>
        </w:rPr>
      </w:pPr>
    </w:p>
    <w:p w:rsidR="00146D20" w:rsidRPr="00146D20" w:rsidRDefault="00146D20" w:rsidP="00146D20"/>
    <w:p w:rsidR="00146D20" w:rsidRDefault="00146D20" w:rsidP="00146D20">
      <w:pPr>
        <w:pStyle w:val="Heading4"/>
        <w:numPr>
          <w:ilvl w:val="0"/>
          <w:numId w:val="0"/>
        </w:numPr>
        <w:ind w:left="360"/>
      </w:pPr>
    </w:p>
    <w:p w:rsidR="00146D20" w:rsidRDefault="00146D20" w:rsidP="00146D20">
      <w:pPr>
        <w:pStyle w:val="Heading4"/>
        <w:numPr>
          <w:ilvl w:val="0"/>
          <w:numId w:val="0"/>
        </w:numPr>
        <w:ind w:left="360"/>
      </w:pPr>
    </w:p>
    <w:p w:rsidR="00146D20" w:rsidRDefault="00146D20" w:rsidP="00146D20">
      <w:pPr>
        <w:pStyle w:val="Heading4"/>
        <w:numPr>
          <w:ilvl w:val="0"/>
          <w:numId w:val="0"/>
        </w:numPr>
        <w:ind w:left="360"/>
      </w:pPr>
    </w:p>
    <w:p w:rsidR="00812510" w:rsidRPr="005D178B" w:rsidRDefault="00310498" w:rsidP="00783267">
      <w:pPr>
        <w:pStyle w:val="Heading4"/>
      </w:pPr>
      <w:r w:rsidRPr="005D178B">
        <w:lastRenderedPageBreak/>
        <w:t>Update Remedial Summer School</w:t>
      </w:r>
    </w:p>
    <w:p w:rsidR="00310498" w:rsidRPr="005D178B" w:rsidRDefault="00310498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310498" w:rsidRPr="005D178B" w:rsidRDefault="00E50211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5D178B">
        <w:rPr>
          <w:rFonts w:ascii="Times New Roman" w:hAnsi="Times New Roman" w:cs="Times New Roman"/>
          <w:szCs w:val="24"/>
          <w:u w:val="none"/>
        </w:rPr>
        <w:t xml:space="preserve">Governor - </w:t>
      </w:r>
      <w:r w:rsidR="00310498" w:rsidRPr="005D178B">
        <w:rPr>
          <w:rFonts w:ascii="Times New Roman" w:hAnsi="Times New Roman" w:cs="Times New Roman"/>
          <w:b w:val="0"/>
          <w:szCs w:val="24"/>
          <w:u w:val="none"/>
        </w:rPr>
        <w:t xml:space="preserve">Remedial Summer School </w:t>
      </w:r>
      <w:r w:rsidR="00053B2D" w:rsidRPr="005D178B">
        <w:rPr>
          <w:rFonts w:ascii="Times New Roman" w:hAnsi="Times New Roman" w:cs="Times New Roman"/>
          <w:b w:val="0"/>
          <w:szCs w:val="24"/>
          <w:u w:val="none"/>
        </w:rPr>
        <w:t>state funding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 xml:space="preserve"> decrease</w:t>
      </w:r>
      <w:r w:rsidR="00053B2D" w:rsidRPr="005D178B">
        <w:rPr>
          <w:rFonts w:ascii="Times New Roman" w:hAnsi="Times New Roman" w:cs="Times New Roman"/>
          <w:b w:val="0"/>
          <w:szCs w:val="24"/>
          <w:u w:val="none"/>
        </w:rPr>
        <w:t>s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 xml:space="preserve"> by $2.</w:t>
      </w:r>
      <w:r w:rsidR="005E6F9E" w:rsidRPr="005D178B">
        <w:rPr>
          <w:rFonts w:ascii="Times New Roman" w:hAnsi="Times New Roman" w:cs="Times New Roman"/>
          <w:b w:val="0"/>
          <w:szCs w:val="24"/>
          <w:u w:val="none"/>
        </w:rPr>
        <w:t>0</w:t>
      </w:r>
      <w:r w:rsidR="00310498" w:rsidRPr="005D178B">
        <w:rPr>
          <w:rFonts w:ascii="Times New Roman" w:hAnsi="Times New Roman" w:cs="Times New Roman"/>
          <w:b w:val="0"/>
          <w:szCs w:val="24"/>
          <w:u w:val="none"/>
        </w:rPr>
        <w:t xml:space="preserve"> million</w:t>
      </w:r>
      <w:r w:rsidR="00A31CAF" w:rsidRPr="005D178B">
        <w:rPr>
          <w:rFonts w:ascii="Times New Roman" w:hAnsi="Times New Roman" w:cs="Times New Roman"/>
          <w:b w:val="0"/>
          <w:szCs w:val="24"/>
          <w:u w:val="none"/>
        </w:rPr>
        <w:t xml:space="preserve"> for fiscal year 201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8</w:t>
      </w:r>
      <w:r w:rsidR="00A31CAF" w:rsidRPr="005D178B">
        <w:rPr>
          <w:rFonts w:ascii="Times New Roman" w:hAnsi="Times New Roman" w:cs="Times New Roman"/>
          <w:b w:val="0"/>
          <w:szCs w:val="24"/>
          <w:u w:val="none"/>
        </w:rPr>
        <w:t xml:space="preserve"> based on actual enrollment in the </w:t>
      </w:r>
      <w:proofErr w:type="gramStart"/>
      <w:r w:rsidR="00A31CAF" w:rsidRPr="005D178B">
        <w:rPr>
          <w:rFonts w:ascii="Times New Roman" w:hAnsi="Times New Roman" w:cs="Times New Roman"/>
          <w:b w:val="0"/>
          <w:szCs w:val="24"/>
          <w:u w:val="none"/>
        </w:rPr>
        <w:t>Summer</w:t>
      </w:r>
      <w:proofErr w:type="gramEnd"/>
      <w:r w:rsidR="00A31CAF" w:rsidRPr="005D178B">
        <w:rPr>
          <w:rFonts w:ascii="Times New Roman" w:hAnsi="Times New Roman" w:cs="Times New Roman"/>
          <w:b w:val="0"/>
          <w:szCs w:val="24"/>
          <w:u w:val="none"/>
        </w:rPr>
        <w:t xml:space="preserve"> 201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7</w:t>
      </w:r>
      <w:r w:rsidR="00A31CAF" w:rsidRPr="005D178B">
        <w:rPr>
          <w:rFonts w:ascii="Times New Roman" w:hAnsi="Times New Roman" w:cs="Times New Roman"/>
          <w:b w:val="0"/>
          <w:szCs w:val="24"/>
          <w:u w:val="none"/>
        </w:rPr>
        <w:t xml:space="preserve"> program.</w:t>
      </w:r>
      <w:r w:rsidR="005E6F9E" w:rsidRPr="005D178B">
        <w:rPr>
          <w:rFonts w:ascii="Times New Roman" w:hAnsi="Times New Roman" w:cs="Times New Roman"/>
          <w:b w:val="0"/>
          <w:szCs w:val="24"/>
          <w:u w:val="none"/>
        </w:rPr>
        <w:t xml:space="preserve">  </w:t>
      </w:r>
      <w:r w:rsidR="00673CDE" w:rsidRPr="005D178B">
        <w:rPr>
          <w:rFonts w:ascii="Times New Roman" w:hAnsi="Times New Roman" w:cs="Times New Roman"/>
          <w:b w:val="0"/>
          <w:szCs w:val="24"/>
          <w:u w:val="none"/>
        </w:rPr>
        <w:t>Payment of final fiscal year 2018 Remedial Summer School entitlements will begin December 2017.</w:t>
      </w:r>
    </w:p>
    <w:p w:rsidR="00E50211" w:rsidRPr="005D178B" w:rsidRDefault="00E50211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E50211" w:rsidRPr="005D178B" w:rsidRDefault="00E50211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5D178B">
        <w:rPr>
          <w:rFonts w:ascii="Times New Roman" w:hAnsi="Times New Roman" w:cs="Times New Roman"/>
          <w:szCs w:val="24"/>
          <w:u w:val="none"/>
        </w:rPr>
        <w:t xml:space="preserve">Senate – 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>Same as the Governor’s introduced budget.</w:t>
      </w:r>
    </w:p>
    <w:p w:rsidR="00E50211" w:rsidRPr="005D178B" w:rsidRDefault="00E50211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E50211" w:rsidRPr="005D178B" w:rsidRDefault="00E50211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5D178B">
        <w:rPr>
          <w:rFonts w:ascii="Times New Roman" w:hAnsi="Times New Roman" w:cs="Times New Roman"/>
          <w:szCs w:val="24"/>
          <w:u w:val="none"/>
        </w:rPr>
        <w:t>House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– Same as the Governor’s introduced budget.</w:t>
      </w:r>
    </w:p>
    <w:p w:rsidR="005D178B" w:rsidRPr="005D178B" w:rsidRDefault="005D178B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5D178B" w:rsidRPr="005D178B" w:rsidRDefault="005D178B" w:rsidP="00310498">
      <w:pPr>
        <w:pStyle w:val="BodyText"/>
        <w:ind w:left="360"/>
        <w:rPr>
          <w:rFonts w:ascii="Times New Roman" w:hAnsi="Times New Roman" w:cs="Times New Roman"/>
          <w:b w:val="0"/>
          <w:i/>
          <w:szCs w:val="24"/>
          <w:u w:val="none"/>
        </w:rPr>
      </w:pPr>
      <w:r w:rsidRPr="005D178B">
        <w:rPr>
          <w:rFonts w:ascii="Times New Roman" w:hAnsi="Times New Roman" w:cs="Times New Roman"/>
          <w:i/>
          <w:szCs w:val="24"/>
          <w:u w:val="none"/>
        </w:rPr>
        <w:t>Final General Assembly Action</w:t>
      </w:r>
      <w:r w:rsidRPr="005D178B">
        <w:rPr>
          <w:rFonts w:ascii="Times New Roman" w:hAnsi="Times New Roman" w:cs="Times New Roman"/>
          <w:b w:val="0"/>
          <w:i/>
          <w:szCs w:val="24"/>
          <w:u w:val="none"/>
        </w:rPr>
        <w:t xml:space="preserve"> – Same as the Governor’s introduced budget.</w:t>
      </w:r>
    </w:p>
    <w:p w:rsidR="00673CDE" w:rsidRPr="00277E5E" w:rsidRDefault="00673CDE" w:rsidP="00310498">
      <w:pPr>
        <w:pStyle w:val="BodyText"/>
        <w:ind w:left="360"/>
        <w:rPr>
          <w:rFonts w:ascii="Times New Roman" w:hAnsi="Times New Roman" w:cs="Times New Roman"/>
          <w:b w:val="0"/>
          <w:szCs w:val="24"/>
          <w:highlight w:val="yellow"/>
          <w:u w:val="none"/>
        </w:rPr>
      </w:pPr>
    </w:p>
    <w:p w:rsidR="00673CDE" w:rsidRPr="005D178B" w:rsidRDefault="00673CDE" w:rsidP="00783267">
      <w:pPr>
        <w:pStyle w:val="Heading4"/>
      </w:pPr>
      <w:r w:rsidRPr="005D178B">
        <w:t>Update English as a Second Language</w:t>
      </w:r>
    </w:p>
    <w:p w:rsidR="00673CDE" w:rsidRPr="005D178B" w:rsidRDefault="00673CDE" w:rsidP="00673CDE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673CDE" w:rsidRPr="005D178B" w:rsidRDefault="00026928" w:rsidP="00673CDE">
      <w:pPr>
        <w:autoSpaceDE w:val="0"/>
        <w:autoSpaceDN w:val="0"/>
        <w:adjustRightInd w:val="0"/>
        <w:ind w:left="360"/>
      </w:pPr>
      <w:r w:rsidRPr="005D178B">
        <w:rPr>
          <w:b/>
        </w:rPr>
        <w:t xml:space="preserve">Governor - </w:t>
      </w:r>
      <w:r w:rsidR="00673CDE" w:rsidRPr="005D178B">
        <w:t>In fiscal year 2018, the English as a Second Language program is funded with general funds.  Enrollment updates for the program increase state funding by $1.6 million for school divisions.</w:t>
      </w:r>
    </w:p>
    <w:p w:rsidR="00026928" w:rsidRPr="005D178B" w:rsidRDefault="00026928" w:rsidP="00673CDE">
      <w:pPr>
        <w:autoSpaceDE w:val="0"/>
        <w:autoSpaceDN w:val="0"/>
        <w:adjustRightInd w:val="0"/>
        <w:ind w:left="360"/>
      </w:pPr>
    </w:p>
    <w:p w:rsidR="00026928" w:rsidRPr="005D178B" w:rsidRDefault="00026928" w:rsidP="00673CDE">
      <w:pPr>
        <w:autoSpaceDE w:val="0"/>
        <w:autoSpaceDN w:val="0"/>
        <w:adjustRightInd w:val="0"/>
        <w:ind w:left="360"/>
      </w:pPr>
      <w:r w:rsidRPr="005D178B">
        <w:rPr>
          <w:b/>
        </w:rPr>
        <w:t>Senate</w:t>
      </w:r>
      <w:r w:rsidRPr="005D178B">
        <w:t xml:space="preserve"> – Same as the Governor’s introduced budget.</w:t>
      </w:r>
    </w:p>
    <w:p w:rsidR="00026928" w:rsidRPr="005D178B" w:rsidRDefault="00026928" w:rsidP="00673CDE">
      <w:pPr>
        <w:autoSpaceDE w:val="0"/>
        <w:autoSpaceDN w:val="0"/>
        <w:adjustRightInd w:val="0"/>
        <w:ind w:left="360"/>
      </w:pPr>
    </w:p>
    <w:p w:rsidR="00026928" w:rsidRPr="005D178B" w:rsidRDefault="00026928" w:rsidP="00673CDE">
      <w:pPr>
        <w:autoSpaceDE w:val="0"/>
        <w:autoSpaceDN w:val="0"/>
        <w:adjustRightInd w:val="0"/>
        <w:ind w:left="360"/>
      </w:pPr>
      <w:r w:rsidRPr="005D178B">
        <w:rPr>
          <w:b/>
        </w:rPr>
        <w:t>House</w:t>
      </w:r>
      <w:r w:rsidRPr="005D178B">
        <w:t xml:space="preserve"> – Same as the Governor’s introduced budget.</w:t>
      </w:r>
    </w:p>
    <w:p w:rsidR="005D178B" w:rsidRPr="005D178B" w:rsidRDefault="005D178B" w:rsidP="00673CDE">
      <w:pPr>
        <w:autoSpaceDE w:val="0"/>
        <w:autoSpaceDN w:val="0"/>
        <w:adjustRightInd w:val="0"/>
        <w:ind w:left="360"/>
      </w:pPr>
    </w:p>
    <w:p w:rsidR="005D178B" w:rsidRPr="005D178B" w:rsidRDefault="005D178B" w:rsidP="00673CDE">
      <w:pPr>
        <w:autoSpaceDE w:val="0"/>
        <w:autoSpaceDN w:val="0"/>
        <w:adjustRightInd w:val="0"/>
        <w:ind w:left="360"/>
        <w:rPr>
          <w:i/>
        </w:rPr>
      </w:pPr>
      <w:r w:rsidRPr="005D178B">
        <w:rPr>
          <w:b/>
          <w:i/>
        </w:rPr>
        <w:t>Final General Assembly Action</w:t>
      </w:r>
      <w:r w:rsidRPr="005D178B">
        <w:rPr>
          <w:i/>
        </w:rPr>
        <w:t xml:space="preserve"> – Same as the Governor’s introduced budget.</w:t>
      </w:r>
    </w:p>
    <w:p w:rsidR="00612634" w:rsidRPr="00277E5E" w:rsidRDefault="00612634">
      <w:pPr>
        <w:pStyle w:val="BodyText"/>
        <w:rPr>
          <w:rFonts w:ascii="Times New Roman" w:hAnsi="Times New Roman" w:cs="Times New Roman"/>
          <w:b w:val="0"/>
          <w:bCs/>
          <w:szCs w:val="24"/>
          <w:highlight w:val="yellow"/>
          <w:u w:val="none"/>
        </w:rPr>
      </w:pPr>
    </w:p>
    <w:p w:rsidR="009B2B10" w:rsidRPr="005D178B" w:rsidRDefault="00612634" w:rsidP="00783267">
      <w:pPr>
        <w:pStyle w:val="Heading4"/>
        <w:rPr>
          <w:bCs/>
        </w:rPr>
      </w:pPr>
      <w:r w:rsidRPr="005D178B">
        <w:t>Update Sales Tax Projection</w:t>
      </w:r>
      <w:r w:rsidR="00B80BBE" w:rsidRPr="005D178B">
        <w:t xml:space="preserve"> </w:t>
      </w:r>
    </w:p>
    <w:p w:rsidR="009B2B10" w:rsidRPr="005D178B" w:rsidRDefault="009B2B10" w:rsidP="009B2B10">
      <w:pPr>
        <w:pStyle w:val="BodyText"/>
        <w:ind w:left="360"/>
        <w:rPr>
          <w:rFonts w:ascii="Times New Roman" w:hAnsi="Times New Roman" w:cs="Times New Roman"/>
          <w:szCs w:val="24"/>
          <w:u w:val="none"/>
        </w:rPr>
      </w:pPr>
    </w:p>
    <w:p w:rsidR="00612634" w:rsidRPr="005D178B" w:rsidRDefault="00026928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  <w:r w:rsidRPr="005D178B">
        <w:rPr>
          <w:rFonts w:ascii="Times New Roman" w:hAnsi="Times New Roman" w:cs="Times New Roman"/>
          <w:szCs w:val="24"/>
          <w:u w:val="none"/>
        </w:rPr>
        <w:t>Governor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- </w:t>
      </w:r>
      <w:r w:rsidR="00612634" w:rsidRPr="005D178B">
        <w:rPr>
          <w:rFonts w:ascii="Times New Roman" w:hAnsi="Times New Roman" w:cs="Times New Roman"/>
          <w:b w:val="0"/>
          <w:szCs w:val="24"/>
          <w:u w:val="none"/>
        </w:rPr>
        <w:t>The Governor’s amendments reflect the most recent estimate of sales tax revenue dedicated to p</w:t>
      </w:r>
      <w:r w:rsidR="00915950" w:rsidRPr="005D178B">
        <w:rPr>
          <w:rFonts w:ascii="Times New Roman" w:hAnsi="Times New Roman" w:cs="Times New Roman"/>
          <w:b w:val="0"/>
          <w:szCs w:val="24"/>
          <w:u w:val="none"/>
        </w:rPr>
        <w:t xml:space="preserve">ublic education for fiscal year </w:t>
      </w:r>
      <w:r w:rsidR="00F2353D" w:rsidRPr="005D178B">
        <w:rPr>
          <w:rFonts w:ascii="Times New Roman" w:hAnsi="Times New Roman" w:cs="Times New Roman"/>
          <w:b w:val="0"/>
          <w:szCs w:val="24"/>
          <w:u w:val="none"/>
        </w:rPr>
        <w:t>201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8</w:t>
      </w:r>
      <w:r w:rsidR="00612634" w:rsidRPr="005D178B">
        <w:rPr>
          <w:rFonts w:ascii="Times New Roman" w:hAnsi="Times New Roman" w:cs="Times New Roman"/>
          <w:b w:val="0"/>
          <w:szCs w:val="24"/>
          <w:u w:val="none"/>
        </w:rPr>
        <w:t xml:space="preserve">, 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>as computed by the Department of Taxation</w:t>
      </w:r>
      <w:r w:rsidR="00612634" w:rsidRPr="005D178B">
        <w:rPr>
          <w:rFonts w:ascii="Times New Roman" w:hAnsi="Times New Roman" w:cs="Times New Roman"/>
          <w:b w:val="0"/>
          <w:szCs w:val="24"/>
          <w:u w:val="none"/>
        </w:rPr>
        <w:t>.</w:t>
      </w:r>
      <w:r w:rsidR="00612634" w:rsidRPr="005D178B">
        <w:rPr>
          <w:rFonts w:ascii="Times New Roman" w:hAnsi="Times New Roman" w:cs="Times New Roman"/>
          <w:bCs/>
          <w:szCs w:val="24"/>
          <w:u w:val="none"/>
        </w:rPr>
        <w:t xml:space="preserve">  </w:t>
      </w:r>
      <w:r w:rsidR="00612634" w:rsidRPr="005D178B">
        <w:rPr>
          <w:rFonts w:ascii="Times New Roman" w:hAnsi="Times New Roman" w:cs="Times New Roman"/>
          <w:b w:val="0"/>
          <w:szCs w:val="24"/>
          <w:u w:val="none"/>
        </w:rPr>
        <w:t xml:space="preserve">The revised sales tax revenues include both the one </w:t>
      </w:r>
      <w:r w:rsidR="002B4259" w:rsidRPr="005D178B">
        <w:rPr>
          <w:rFonts w:ascii="Times New Roman" w:hAnsi="Times New Roman" w:cs="Times New Roman"/>
          <w:b w:val="0"/>
          <w:szCs w:val="24"/>
          <w:u w:val="none"/>
        </w:rPr>
        <w:t>percent</w:t>
      </w:r>
      <w:r w:rsidR="00612634" w:rsidRPr="005D178B">
        <w:rPr>
          <w:rFonts w:ascii="Times New Roman" w:hAnsi="Times New Roman" w:cs="Times New Roman"/>
          <w:b w:val="0"/>
          <w:szCs w:val="24"/>
          <w:u w:val="none"/>
        </w:rPr>
        <w:t xml:space="preserve"> portion and the one-eighth </w:t>
      </w:r>
      <w:r w:rsidR="002B4259" w:rsidRPr="005D178B">
        <w:rPr>
          <w:rFonts w:ascii="Times New Roman" w:hAnsi="Times New Roman" w:cs="Times New Roman"/>
          <w:b w:val="0"/>
          <w:szCs w:val="24"/>
          <w:u w:val="none"/>
        </w:rPr>
        <w:t>percent</w:t>
      </w:r>
      <w:r w:rsidR="00612634" w:rsidRPr="005D178B">
        <w:rPr>
          <w:rFonts w:ascii="Times New Roman" w:hAnsi="Times New Roman" w:cs="Times New Roman"/>
          <w:b w:val="0"/>
          <w:szCs w:val="24"/>
          <w:u w:val="none"/>
        </w:rPr>
        <w:t xml:space="preserve"> portion that are appropriated for distribution to school divisions</w:t>
      </w:r>
      <w:r w:rsidR="00A508F5" w:rsidRPr="005D178B">
        <w:rPr>
          <w:rFonts w:ascii="Times New Roman" w:hAnsi="Times New Roman" w:cs="Times New Roman"/>
          <w:b w:val="0"/>
          <w:szCs w:val="24"/>
          <w:u w:val="none"/>
        </w:rPr>
        <w:t xml:space="preserve"> based on school-age population</w:t>
      </w:r>
      <w:r w:rsidR="00612634" w:rsidRPr="005D178B">
        <w:rPr>
          <w:rFonts w:ascii="Times New Roman" w:hAnsi="Times New Roman" w:cs="Times New Roman"/>
          <w:b w:val="0"/>
          <w:szCs w:val="24"/>
          <w:u w:val="none"/>
        </w:rPr>
        <w:t xml:space="preserve">.  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The projected sales tax entitlement contained in Attachment B and </w:t>
      </w:r>
      <w:r w:rsidR="00AD122B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in 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>the Excel calculation file reflect</w:t>
      </w:r>
      <w:r w:rsidR="006C06D2" w:rsidRPr="005D178B">
        <w:rPr>
          <w:rFonts w:ascii="Times New Roman" w:hAnsi="Times New Roman" w:cs="Times New Roman"/>
          <w:b w:val="0"/>
          <w:bCs/>
          <w:szCs w:val="24"/>
          <w:u w:val="none"/>
        </w:rPr>
        <w:t>s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the revised estimates for these two sales tax sources, which are shown in Attachment B and</w:t>
      </w:r>
      <w:r w:rsidR="00AD122B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in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the Excel file as a single revenue line</w:t>
      </w:r>
      <w:r w:rsidR="00EC2CA1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>item.</w:t>
      </w:r>
    </w:p>
    <w:p w:rsidR="00612634" w:rsidRPr="005D178B" w:rsidRDefault="00612634">
      <w:pPr>
        <w:pStyle w:val="BodyText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107687" w:rsidRPr="005D178B" w:rsidRDefault="00612634" w:rsidP="00DB18EF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The Department of Taxation’s latest estimate of the one </w:t>
      </w:r>
      <w:r w:rsidR="002B4259" w:rsidRPr="005D178B">
        <w:rPr>
          <w:rFonts w:ascii="Times New Roman" w:hAnsi="Times New Roman" w:cs="Times New Roman"/>
          <w:b w:val="0"/>
          <w:szCs w:val="24"/>
          <w:u w:val="none"/>
        </w:rPr>
        <w:t>percent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and one-eighth </w:t>
      </w:r>
      <w:r w:rsidR="002B4259" w:rsidRPr="005D178B">
        <w:rPr>
          <w:rFonts w:ascii="Times New Roman" w:hAnsi="Times New Roman" w:cs="Times New Roman"/>
          <w:b w:val="0"/>
          <w:szCs w:val="24"/>
          <w:u w:val="none"/>
        </w:rPr>
        <w:t>percent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sales tax revenue is $</w:t>
      </w:r>
      <w:r w:rsidR="00105724" w:rsidRPr="005D178B">
        <w:rPr>
          <w:rFonts w:ascii="Times New Roman" w:hAnsi="Times New Roman" w:cs="Times New Roman"/>
          <w:b w:val="0"/>
          <w:szCs w:val="24"/>
          <w:u w:val="none"/>
        </w:rPr>
        <w:t>1,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379</w:t>
      </w:r>
      <w:r w:rsidR="0026531E" w:rsidRPr="005D178B">
        <w:rPr>
          <w:rFonts w:ascii="Times New Roman" w:hAnsi="Times New Roman" w:cs="Times New Roman"/>
          <w:b w:val="0"/>
          <w:szCs w:val="24"/>
          <w:u w:val="none"/>
        </w:rPr>
        <w:t>,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6</w:t>
      </w:r>
      <w:r w:rsidR="0026531E" w:rsidRPr="005D178B">
        <w:rPr>
          <w:rFonts w:ascii="Times New Roman" w:hAnsi="Times New Roman" w:cs="Times New Roman"/>
          <w:b w:val="0"/>
          <w:szCs w:val="24"/>
          <w:u w:val="none"/>
        </w:rPr>
        <w:t>00</w:t>
      </w:r>
      <w:r w:rsidR="00523C9E" w:rsidRPr="005D178B">
        <w:rPr>
          <w:rFonts w:ascii="Times New Roman" w:hAnsi="Times New Roman" w:cs="Times New Roman"/>
          <w:b w:val="0"/>
          <w:szCs w:val="24"/>
          <w:u w:val="none"/>
        </w:rPr>
        <w:t>,</w:t>
      </w:r>
      <w:r w:rsidR="00105724" w:rsidRPr="005D178B">
        <w:rPr>
          <w:rFonts w:ascii="Times New Roman" w:hAnsi="Times New Roman" w:cs="Times New Roman"/>
          <w:b w:val="0"/>
          <w:szCs w:val="24"/>
          <w:u w:val="none"/>
        </w:rPr>
        <w:t xml:space="preserve">000 for fiscal year </w:t>
      </w:r>
      <w:r w:rsidR="00F2353D" w:rsidRPr="005D178B">
        <w:rPr>
          <w:rFonts w:ascii="Times New Roman" w:hAnsi="Times New Roman" w:cs="Times New Roman"/>
          <w:b w:val="0"/>
          <w:szCs w:val="24"/>
          <w:u w:val="none"/>
        </w:rPr>
        <w:t>201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8</w:t>
      </w:r>
      <w:r w:rsidR="00105724" w:rsidRPr="005D178B">
        <w:rPr>
          <w:rFonts w:ascii="Times New Roman" w:hAnsi="Times New Roman" w:cs="Times New Roman"/>
          <w:b w:val="0"/>
          <w:szCs w:val="24"/>
          <w:u w:val="none"/>
        </w:rPr>
        <w:t>.  This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revised sal</w:t>
      </w:r>
      <w:r w:rsidR="00105724" w:rsidRPr="005D178B">
        <w:rPr>
          <w:rFonts w:ascii="Times New Roman" w:hAnsi="Times New Roman" w:cs="Times New Roman"/>
          <w:b w:val="0"/>
          <w:szCs w:val="24"/>
          <w:u w:val="none"/>
        </w:rPr>
        <w:t>es tax estimate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is</w:t>
      </w:r>
      <w:r w:rsidR="006F55C0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approximately $</w:t>
      </w:r>
      <w:r w:rsidR="009A33F5" w:rsidRPr="005D178B">
        <w:rPr>
          <w:rFonts w:ascii="Times New Roman" w:hAnsi="Times New Roman" w:cs="Times New Roman"/>
          <w:b w:val="0"/>
          <w:bCs/>
          <w:szCs w:val="24"/>
          <w:u w:val="none"/>
        </w:rPr>
        <w:t>1</w:t>
      </w:r>
      <w:r w:rsidR="0026531E" w:rsidRPr="005D178B">
        <w:rPr>
          <w:rFonts w:ascii="Times New Roman" w:hAnsi="Times New Roman" w:cs="Times New Roman"/>
          <w:b w:val="0"/>
          <w:bCs/>
          <w:szCs w:val="24"/>
          <w:u w:val="none"/>
        </w:rPr>
        <w:t>.</w:t>
      </w:r>
      <w:r w:rsidR="009A33F5" w:rsidRPr="005D178B">
        <w:rPr>
          <w:rFonts w:ascii="Times New Roman" w:hAnsi="Times New Roman" w:cs="Times New Roman"/>
          <w:b w:val="0"/>
          <w:bCs/>
          <w:szCs w:val="24"/>
          <w:u w:val="none"/>
        </w:rPr>
        <w:t>7</w:t>
      </w:r>
      <w:r w:rsidR="006F55C0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million </w:t>
      </w:r>
      <w:r w:rsidR="0055525E" w:rsidRPr="005D178B">
        <w:rPr>
          <w:rFonts w:ascii="Times New Roman" w:hAnsi="Times New Roman" w:cs="Times New Roman"/>
          <w:b w:val="0"/>
          <w:bCs/>
          <w:szCs w:val="24"/>
          <w:u w:val="none"/>
        </w:rPr>
        <w:t>higher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in fiscal year </w:t>
      </w:r>
      <w:r w:rsidR="00F2353D" w:rsidRPr="005D178B">
        <w:rPr>
          <w:rFonts w:ascii="Times New Roman" w:hAnsi="Times New Roman" w:cs="Times New Roman"/>
          <w:b w:val="0"/>
          <w:bCs/>
          <w:szCs w:val="24"/>
          <w:u w:val="none"/>
        </w:rPr>
        <w:t>201</w:t>
      </w:r>
      <w:r w:rsidR="009A33F5" w:rsidRPr="005D178B">
        <w:rPr>
          <w:rFonts w:ascii="Times New Roman" w:hAnsi="Times New Roman" w:cs="Times New Roman"/>
          <w:b w:val="0"/>
          <w:bCs/>
          <w:szCs w:val="24"/>
          <w:u w:val="none"/>
        </w:rPr>
        <w:t>8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than the pr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ojections contained in </w:t>
      </w:r>
      <w:r w:rsidR="00F2353D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Chapter </w:t>
      </w:r>
      <w:r w:rsidR="009A33F5" w:rsidRPr="005D178B">
        <w:rPr>
          <w:rFonts w:ascii="Times New Roman" w:hAnsi="Times New Roman" w:cs="Times New Roman"/>
          <w:b w:val="0"/>
          <w:bCs/>
          <w:szCs w:val="24"/>
          <w:u w:val="none"/>
        </w:rPr>
        <w:t>836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.  As required by the Basic Aid funding formula, </w:t>
      </w:r>
      <w:r w:rsidR="00284A26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estimated 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>state Basic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Aid payments have been </w:t>
      </w:r>
      <w:r w:rsidR="000F71DF" w:rsidRPr="005D178B">
        <w:rPr>
          <w:rFonts w:ascii="Times New Roman" w:hAnsi="Times New Roman" w:cs="Times New Roman"/>
          <w:b w:val="0"/>
          <w:bCs/>
          <w:szCs w:val="24"/>
          <w:u w:val="none"/>
        </w:rPr>
        <w:t>decreased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to offset a portion of the </w:t>
      </w:r>
      <w:r w:rsidR="00A31CAF" w:rsidRPr="005D178B">
        <w:rPr>
          <w:rFonts w:ascii="Times New Roman" w:hAnsi="Times New Roman" w:cs="Times New Roman"/>
          <w:b w:val="0"/>
          <w:bCs/>
          <w:szCs w:val="24"/>
          <w:u w:val="none"/>
        </w:rPr>
        <w:t>in</w:t>
      </w:r>
      <w:r w:rsidR="006F55C0" w:rsidRPr="005D178B">
        <w:rPr>
          <w:rFonts w:ascii="Times New Roman" w:hAnsi="Times New Roman" w:cs="Times New Roman"/>
          <w:b w:val="0"/>
          <w:bCs/>
          <w:szCs w:val="24"/>
          <w:u w:val="none"/>
        </w:rPr>
        <w:t>creased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sales tax revenues that are projected.  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The amount of the Basic Aid offset is determined by each division’s composite index of local ability-to-pay. The state share of Basic Aid </w:t>
      </w:r>
      <w:r w:rsidR="000F71DF" w:rsidRPr="005D178B">
        <w:rPr>
          <w:rFonts w:ascii="Times New Roman" w:hAnsi="Times New Roman" w:cs="Times New Roman"/>
          <w:b w:val="0"/>
          <w:szCs w:val="24"/>
          <w:u w:val="none"/>
        </w:rPr>
        <w:t>decreases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 xml:space="preserve"> by $929,938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in fiscal year </w:t>
      </w:r>
      <w:r w:rsidR="00F2353D" w:rsidRPr="005D178B">
        <w:rPr>
          <w:rFonts w:ascii="Times New Roman" w:hAnsi="Times New Roman" w:cs="Times New Roman"/>
          <w:b w:val="0"/>
          <w:szCs w:val="24"/>
          <w:u w:val="none"/>
        </w:rPr>
        <w:t>201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8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due to the revised sales tax estimates.  </w:t>
      </w:r>
      <w:r w:rsidR="00107687" w:rsidRPr="005D178B">
        <w:rPr>
          <w:rFonts w:ascii="Times New Roman" w:hAnsi="Times New Roman" w:cs="Times New Roman"/>
          <w:b w:val="0"/>
          <w:szCs w:val="24"/>
          <w:u w:val="none"/>
        </w:rPr>
        <w:t>The net change in</w:t>
      </w:r>
      <w:r w:rsidR="00807B99" w:rsidRPr="005D178B">
        <w:rPr>
          <w:rFonts w:ascii="Times New Roman" w:hAnsi="Times New Roman" w:cs="Times New Roman"/>
          <w:b w:val="0"/>
          <w:szCs w:val="24"/>
          <w:u w:val="none"/>
        </w:rPr>
        <w:t xml:space="preserve"> state</w:t>
      </w:r>
      <w:r w:rsidR="00107687" w:rsidRPr="005D178B">
        <w:rPr>
          <w:rFonts w:ascii="Times New Roman" w:hAnsi="Times New Roman" w:cs="Times New Roman"/>
          <w:b w:val="0"/>
          <w:szCs w:val="24"/>
          <w:u w:val="none"/>
        </w:rPr>
        <w:t xml:space="preserve"> funding to school divisions (due to both the estimated sales tax revenue </w:t>
      </w:r>
      <w:r w:rsidR="00A31CAF" w:rsidRPr="005D178B">
        <w:rPr>
          <w:rFonts w:ascii="Times New Roman" w:hAnsi="Times New Roman" w:cs="Times New Roman"/>
          <w:b w:val="0"/>
          <w:szCs w:val="24"/>
          <w:u w:val="none"/>
        </w:rPr>
        <w:t>in</w:t>
      </w:r>
      <w:r w:rsidR="006F55C0" w:rsidRPr="005D178B">
        <w:rPr>
          <w:rFonts w:ascii="Times New Roman" w:hAnsi="Times New Roman" w:cs="Times New Roman"/>
          <w:b w:val="0"/>
          <w:szCs w:val="24"/>
          <w:u w:val="none"/>
        </w:rPr>
        <w:t>crease</w:t>
      </w:r>
      <w:r w:rsidR="00107687" w:rsidRPr="005D178B">
        <w:rPr>
          <w:rFonts w:ascii="Times New Roman" w:hAnsi="Times New Roman" w:cs="Times New Roman"/>
          <w:b w:val="0"/>
          <w:szCs w:val="24"/>
          <w:u w:val="none"/>
        </w:rPr>
        <w:t xml:space="preserve"> and the Basic Aid offset) is </w:t>
      </w:r>
      <w:r w:rsidR="00593B9A" w:rsidRPr="005D178B">
        <w:rPr>
          <w:rFonts w:ascii="Times New Roman" w:hAnsi="Times New Roman" w:cs="Times New Roman"/>
          <w:b w:val="0"/>
          <w:szCs w:val="24"/>
          <w:u w:val="none"/>
        </w:rPr>
        <w:t>an increase</w:t>
      </w:r>
      <w:r w:rsidR="00107687" w:rsidRPr="005D178B">
        <w:rPr>
          <w:rFonts w:ascii="Times New Roman" w:hAnsi="Times New Roman" w:cs="Times New Roman"/>
          <w:b w:val="0"/>
          <w:szCs w:val="24"/>
          <w:u w:val="none"/>
        </w:rPr>
        <w:t xml:space="preserve"> of </w:t>
      </w:r>
      <w:r w:rsidR="00B7594A" w:rsidRPr="005D178B">
        <w:rPr>
          <w:rFonts w:ascii="Times New Roman" w:hAnsi="Times New Roman" w:cs="Times New Roman"/>
          <w:b w:val="0"/>
          <w:szCs w:val="24"/>
          <w:u w:val="none"/>
        </w:rPr>
        <w:t>approximately</w:t>
      </w:r>
      <w:r w:rsidR="006F55C0" w:rsidRPr="005D178B">
        <w:rPr>
          <w:rFonts w:ascii="Times New Roman" w:hAnsi="Times New Roman" w:cs="Times New Roman"/>
          <w:b w:val="0"/>
          <w:szCs w:val="24"/>
          <w:u w:val="none"/>
        </w:rPr>
        <w:t xml:space="preserve"> </w:t>
      </w:r>
      <w:r w:rsidR="00107687" w:rsidRPr="005D178B">
        <w:rPr>
          <w:rFonts w:ascii="Times New Roman" w:hAnsi="Times New Roman" w:cs="Times New Roman"/>
          <w:b w:val="0"/>
          <w:szCs w:val="24"/>
          <w:u w:val="none"/>
        </w:rPr>
        <w:t>$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728,062</w:t>
      </w:r>
      <w:r w:rsidR="00107687" w:rsidRPr="005D178B">
        <w:rPr>
          <w:rFonts w:ascii="Times New Roman" w:hAnsi="Times New Roman" w:cs="Times New Roman"/>
          <w:b w:val="0"/>
          <w:szCs w:val="24"/>
          <w:u w:val="none"/>
        </w:rPr>
        <w:t xml:space="preserve"> in fiscal year </w:t>
      </w:r>
      <w:r w:rsidR="00F2353D" w:rsidRPr="005D178B">
        <w:rPr>
          <w:rFonts w:ascii="Times New Roman" w:hAnsi="Times New Roman" w:cs="Times New Roman"/>
          <w:b w:val="0"/>
          <w:szCs w:val="24"/>
          <w:u w:val="none"/>
        </w:rPr>
        <w:t>201</w:t>
      </w:r>
      <w:r w:rsidR="009A33F5" w:rsidRPr="005D178B">
        <w:rPr>
          <w:rFonts w:ascii="Times New Roman" w:hAnsi="Times New Roman" w:cs="Times New Roman"/>
          <w:b w:val="0"/>
          <w:szCs w:val="24"/>
          <w:u w:val="none"/>
        </w:rPr>
        <w:t>8</w:t>
      </w:r>
      <w:r w:rsidR="00107687" w:rsidRPr="005D178B">
        <w:rPr>
          <w:rFonts w:ascii="Times New Roman" w:hAnsi="Times New Roman" w:cs="Times New Roman"/>
          <w:b w:val="0"/>
          <w:szCs w:val="24"/>
          <w:u w:val="none"/>
        </w:rPr>
        <w:t>.</w:t>
      </w:r>
    </w:p>
    <w:p w:rsidR="00026928" w:rsidRPr="005D178B" w:rsidRDefault="00026928" w:rsidP="00DB18EF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026928" w:rsidRPr="005D178B" w:rsidRDefault="00026928" w:rsidP="00DB18EF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5D178B">
        <w:rPr>
          <w:rFonts w:ascii="Times New Roman" w:hAnsi="Times New Roman" w:cs="Times New Roman"/>
          <w:szCs w:val="24"/>
          <w:u w:val="none"/>
        </w:rPr>
        <w:t xml:space="preserve">Senate 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>– Same as the Governor’s introduced budget.</w:t>
      </w:r>
    </w:p>
    <w:p w:rsidR="00026928" w:rsidRPr="005D178B" w:rsidRDefault="00026928" w:rsidP="00DB18EF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  <w:r w:rsidRPr="005D178B">
        <w:rPr>
          <w:rFonts w:ascii="Times New Roman" w:hAnsi="Times New Roman" w:cs="Times New Roman"/>
          <w:szCs w:val="24"/>
          <w:u w:val="none"/>
        </w:rPr>
        <w:lastRenderedPageBreak/>
        <w:t>House</w:t>
      </w:r>
      <w:r w:rsidRPr="005D178B">
        <w:rPr>
          <w:rFonts w:ascii="Times New Roman" w:hAnsi="Times New Roman" w:cs="Times New Roman"/>
          <w:b w:val="0"/>
          <w:szCs w:val="24"/>
          <w:u w:val="none"/>
        </w:rPr>
        <w:t xml:space="preserve"> – Same as the Governor’s introduced budget.</w:t>
      </w:r>
    </w:p>
    <w:p w:rsidR="005D178B" w:rsidRPr="005D178B" w:rsidRDefault="005D178B" w:rsidP="00DB18EF">
      <w:pPr>
        <w:pStyle w:val="BodyText"/>
        <w:ind w:left="360"/>
        <w:rPr>
          <w:rFonts w:ascii="Times New Roman" w:hAnsi="Times New Roman" w:cs="Times New Roman"/>
          <w:b w:val="0"/>
          <w:szCs w:val="24"/>
          <w:u w:val="none"/>
        </w:rPr>
      </w:pPr>
    </w:p>
    <w:p w:rsidR="005D178B" w:rsidRDefault="005D178B" w:rsidP="00DB18EF">
      <w:pPr>
        <w:pStyle w:val="BodyText"/>
        <w:ind w:left="360"/>
        <w:rPr>
          <w:rFonts w:ascii="Times New Roman" w:hAnsi="Times New Roman" w:cs="Times New Roman"/>
          <w:b w:val="0"/>
          <w:i/>
          <w:szCs w:val="24"/>
          <w:u w:val="none"/>
        </w:rPr>
      </w:pPr>
      <w:r w:rsidRPr="005D178B">
        <w:rPr>
          <w:rFonts w:ascii="Times New Roman" w:hAnsi="Times New Roman" w:cs="Times New Roman"/>
          <w:i/>
          <w:szCs w:val="24"/>
          <w:u w:val="none"/>
        </w:rPr>
        <w:t>Final General Assembly Action</w:t>
      </w:r>
      <w:r w:rsidRPr="005D178B">
        <w:rPr>
          <w:rFonts w:ascii="Times New Roman" w:hAnsi="Times New Roman" w:cs="Times New Roman"/>
          <w:b w:val="0"/>
          <w:i/>
          <w:szCs w:val="24"/>
          <w:u w:val="none"/>
        </w:rPr>
        <w:t xml:space="preserve"> – Same as the Governor’s introduced budget.</w:t>
      </w:r>
    </w:p>
    <w:p w:rsidR="00257F42" w:rsidRPr="005D178B" w:rsidRDefault="00257F42" w:rsidP="00DB18EF">
      <w:pPr>
        <w:pStyle w:val="BodyText"/>
        <w:ind w:left="360"/>
        <w:rPr>
          <w:rFonts w:ascii="Times New Roman" w:hAnsi="Times New Roman" w:cs="Times New Roman"/>
          <w:b w:val="0"/>
          <w:i/>
          <w:szCs w:val="24"/>
          <w:u w:val="none"/>
        </w:rPr>
      </w:pPr>
    </w:p>
    <w:p w:rsidR="009B2B10" w:rsidRPr="005D178B" w:rsidRDefault="00612634" w:rsidP="00783267">
      <w:pPr>
        <w:pStyle w:val="Heading4"/>
        <w:rPr>
          <w:bCs/>
        </w:rPr>
      </w:pPr>
      <w:r w:rsidRPr="005D178B">
        <w:t xml:space="preserve">Update Lottery </w:t>
      </w:r>
      <w:r w:rsidR="00FE06CE" w:rsidRPr="005D178B">
        <w:t>Revenue Estimate</w:t>
      </w:r>
    </w:p>
    <w:p w:rsidR="009B2B10" w:rsidRPr="005D178B" w:rsidRDefault="009B2B10" w:rsidP="009B2B10">
      <w:pPr>
        <w:pStyle w:val="BodyText"/>
        <w:ind w:left="360"/>
        <w:rPr>
          <w:rFonts w:ascii="Times New Roman" w:hAnsi="Times New Roman" w:cs="Times New Roman"/>
          <w:szCs w:val="24"/>
          <w:u w:val="none"/>
        </w:rPr>
      </w:pPr>
    </w:p>
    <w:p w:rsidR="00C70B54" w:rsidRPr="005D178B" w:rsidRDefault="00026928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  <w:r w:rsidRPr="005D178B">
        <w:rPr>
          <w:rFonts w:ascii="Times New Roman" w:hAnsi="Times New Roman" w:cs="Times New Roman"/>
          <w:bCs/>
          <w:szCs w:val="24"/>
          <w:u w:val="none"/>
        </w:rPr>
        <w:t xml:space="preserve">Governor - </w:t>
      </w:r>
      <w:r w:rsidR="00EE3874" w:rsidRPr="005D178B">
        <w:rPr>
          <w:rFonts w:ascii="Times New Roman" w:hAnsi="Times New Roman" w:cs="Times New Roman"/>
          <w:b w:val="0"/>
          <w:bCs/>
          <w:szCs w:val="24"/>
          <w:u w:val="none"/>
        </w:rPr>
        <w:t>The Governor’s amended budget increases the estimate of Lottery proceeds by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</w:t>
      </w:r>
      <w:r w:rsidR="009A5E0F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approximately 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>$</w:t>
      </w:r>
      <w:r w:rsidR="000278FD" w:rsidRPr="005D178B">
        <w:rPr>
          <w:rFonts w:ascii="Times New Roman" w:hAnsi="Times New Roman" w:cs="Times New Roman"/>
          <w:b w:val="0"/>
          <w:bCs/>
          <w:szCs w:val="24"/>
          <w:u w:val="none"/>
        </w:rPr>
        <w:t>52</w:t>
      </w:r>
      <w:r w:rsidR="00523C9E" w:rsidRPr="005D178B">
        <w:rPr>
          <w:rFonts w:ascii="Times New Roman" w:hAnsi="Times New Roman" w:cs="Times New Roman"/>
          <w:b w:val="0"/>
          <w:bCs/>
          <w:szCs w:val="24"/>
          <w:u w:val="none"/>
        </w:rPr>
        <w:t>.</w:t>
      </w:r>
      <w:r w:rsidR="000278FD" w:rsidRPr="005D178B">
        <w:rPr>
          <w:rFonts w:ascii="Times New Roman" w:hAnsi="Times New Roman" w:cs="Times New Roman"/>
          <w:b w:val="0"/>
          <w:bCs/>
          <w:szCs w:val="24"/>
          <w:u w:val="none"/>
        </w:rPr>
        <w:t>0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million in fiscal year </w:t>
      </w:r>
      <w:r w:rsidR="00F2353D" w:rsidRPr="005D178B">
        <w:rPr>
          <w:rFonts w:ascii="Times New Roman" w:hAnsi="Times New Roman" w:cs="Times New Roman"/>
          <w:b w:val="0"/>
          <w:bCs/>
          <w:szCs w:val="24"/>
          <w:u w:val="none"/>
        </w:rPr>
        <w:t>201</w:t>
      </w:r>
      <w:r w:rsidR="009D04DD" w:rsidRPr="005D178B">
        <w:rPr>
          <w:rFonts w:ascii="Times New Roman" w:hAnsi="Times New Roman" w:cs="Times New Roman"/>
          <w:b w:val="0"/>
          <w:bCs/>
          <w:szCs w:val="24"/>
          <w:u w:val="none"/>
        </w:rPr>
        <w:t>8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(from $</w:t>
      </w:r>
      <w:r w:rsidR="009D04DD" w:rsidRPr="005D178B">
        <w:rPr>
          <w:rFonts w:ascii="Times New Roman" w:hAnsi="Times New Roman" w:cs="Times New Roman"/>
          <w:b w:val="0"/>
          <w:bCs/>
          <w:szCs w:val="24"/>
          <w:u w:val="none"/>
        </w:rPr>
        <w:t>546</w:t>
      </w:r>
      <w:r w:rsidR="00615C6B" w:rsidRPr="005D178B">
        <w:rPr>
          <w:rFonts w:ascii="Times New Roman" w:hAnsi="Times New Roman" w:cs="Times New Roman"/>
          <w:b w:val="0"/>
          <w:bCs/>
          <w:szCs w:val="24"/>
          <w:u w:val="none"/>
        </w:rPr>
        <w:t>.</w:t>
      </w:r>
      <w:r w:rsidR="009D04DD" w:rsidRPr="005D178B">
        <w:rPr>
          <w:rFonts w:ascii="Times New Roman" w:hAnsi="Times New Roman" w:cs="Times New Roman"/>
          <w:b w:val="0"/>
          <w:bCs/>
          <w:szCs w:val="24"/>
          <w:u w:val="none"/>
        </w:rPr>
        <w:t>5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>million to $</w:t>
      </w:r>
      <w:r w:rsidR="00523C9E" w:rsidRPr="005D178B">
        <w:rPr>
          <w:rFonts w:ascii="Times New Roman" w:hAnsi="Times New Roman" w:cs="Times New Roman"/>
          <w:b w:val="0"/>
          <w:bCs/>
          <w:szCs w:val="24"/>
          <w:u w:val="none"/>
        </w:rPr>
        <w:t>5</w:t>
      </w:r>
      <w:r w:rsidR="009D04DD" w:rsidRPr="005D178B">
        <w:rPr>
          <w:rFonts w:ascii="Times New Roman" w:hAnsi="Times New Roman" w:cs="Times New Roman"/>
          <w:b w:val="0"/>
          <w:bCs/>
          <w:szCs w:val="24"/>
          <w:u w:val="none"/>
        </w:rPr>
        <w:t>98</w:t>
      </w:r>
      <w:r w:rsidR="002157D3" w:rsidRPr="005D178B">
        <w:rPr>
          <w:rFonts w:ascii="Times New Roman" w:hAnsi="Times New Roman" w:cs="Times New Roman"/>
          <w:b w:val="0"/>
          <w:bCs/>
          <w:szCs w:val="24"/>
          <w:u w:val="none"/>
        </w:rPr>
        <w:t>.</w:t>
      </w:r>
      <w:r w:rsidR="009D04DD" w:rsidRPr="005D178B">
        <w:rPr>
          <w:rFonts w:ascii="Times New Roman" w:hAnsi="Times New Roman" w:cs="Times New Roman"/>
          <w:b w:val="0"/>
          <w:bCs/>
          <w:szCs w:val="24"/>
          <w:u w:val="none"/>
        </w:rPr>
        <w:t>5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million) </w:t>
      </w:r>
      <w:r w:rsidR="00612634" w:rsidRPr="005D178B">
        <w:rPr>
          <w:rFonts w:ascii="Times New Roman" w:hAnsi="Times New Roman" w:cs="Times New Roman"/>
          <w:b w:val="0"/>
          <w:bCs/>
          <w:szCs w:val="24"/>
          <w:u w:val="none"/>
        </w:rPr>
        <w:t>over the pr</w:t>
      </w:r>
      <w:r w:rsidR="0010572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ojections contained in </w:t>
      </w:r>
      <w:r w:rsidR="006C06D2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the </w:t>
      </w:r>
      <w:r w:rsidR="00F2353D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Chapter </w:t>
      </w:r>
      <w:r w:rsidR="009D04DD" w:rsidRPr="005D178B">
        <w:rPr>
          <w:rFonts w:ascii="Times New Roman" w:hAnsi="Times New Roman" w:cs="Times New Roman"/>
          <w:b w:val="0"/>
          <w:bCs/>
          <w:szCs w:val="24"/>
          <w:u w:val="none"/>
        </w:rPr>
        <w:t>836</w:t>
      </w:r>
      <w:r w:rsidR="006C06D2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budget</w:t>
      </w:r>
      <w:r w:rsidR="00C019FB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.  </w:t>
      </w:r>
      <w:r w:rsidR="00F51DAE" w:rsidRPr="005D178B">
        <w:rPr>
          <w:rFonts w:ascii="Times New Roman" w:hAnsi="Times New Roman" w:cs="Times New Roman"/>
          <w:b w:val="0"/>
          <w:bCs/>
          <w:szCs w:val="24"/>
          <w:u w:val="none"/>
        </w:rPr>
        <w:t>This additional Lottery revenue is used to offset general fund costs of other programs.</w:t>
      </w:r>
    </w:p>
    <w:p w:rsidR="00026928" w:rsidRPr="005D178B" w:rsidRDefault="00026928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026928" w:rsidRPr="005D178B" w:rsidRDefault="00026928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  <w:r w:rsidRPr="005D178B">
        <w:rPr>
          <w:rFonts w:ascii="Times New Roman" w:hAnsi="Times New Roman" w:cs="Times New Roman"/>
          <w:bCs/>
          <w:szCs w:val="24"/>
          <w:u w:val="none"/>
        </w:rPr>
        <w:t>Senate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– Same as the Governor’s introduced budget.</w:t>
      </w:r>
    </w:p>
    <w:p w:rsidR="00026928" w:rsidRPr="005D178B" w:rsidRDefault="00026928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026928" w:rsidRPr="005D178B" w:rsidRDefault="00026928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  <w:r w:rsidRPr="005D178B">
        <w:rPr>
          <w:rFonts w:ascii="Times New Roman" w:hAnsi="Times New Roman" w:cs="Times New Roman"/>
          <w:bCs/>
          <w:szCs w:val="24"/>
          <w:u w:val="none"/>
        </w:rPr>
        <w:t>House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– Same as the Governor’s introduced b</w:t>
      </w:r>
      <w:r w:rsidR="003D6B0C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udget.  The House budget </w:t>
      </w:r>
      <w:r w:rsidR="002E022D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also </w:t>
      </w:r>
      <w:r w:rsidR="003D6B0C" w:rsidRPr="005D178B">
        <w:rPr>
          <w:rFonts w:ascii="Times New Roman" w:hAnsi="Times New Roman" w:cs="Times New Roman"/>
          <w:b w:val="0"/>
          <w:bCs/>
          <w:szCs w:val="24"/>
          <w:u w:val="none"/>
        </w:rPr>
        <w:t>includes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an additional $3.0 mil</w:t>
      </w:r>
      <w:r w:rsidR="002E022D" w:rsidRPr="005D178B">
        <w:rPr>
          <w:rFonts w:ascii="Times New Roman" w:hAnsi="Times New Roman" w:cs="Times New Roman"/>
          <w:b w:val="0"/>
          <w:bCs/>
          <w:szCs w:val="24"/>
          <w:u w:val="none"/>
        </w:rPr>
        <w:t>lion in Lottery proceeds in fiscal year 2018, which are used to offset costs of programs currently funded by the general fund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>.  This action does not affect state distributions to school divisions.</w:t>
      </w:r>
    </w:p>
    <w:p w:rsidR="005D178B" w:rsidRPr="005D178B" w:rsidRDefault="005D178B" w:rsidP="009B2B10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5D178B" w:rsidRPr="005D178B" w:rsidRDefault="005D178B" w:rsidP="009B2B10">
      <w:pPr>
        <w:pStyle w:val="BodyText"/>
        <w:ind w:left="360"/>
        <w:rPr>
          <w:rFonts w:ascii="Times New Roman" w:hAnsi="Times New Roman" w:cs="Times New Roman"/>
          <w:b w:val="0"/>
          <w:bCs/>
          <w:i/>
          <w:szCs w:val="24"/>
          <w:u w:val="none"/>
        </w:rPr>
      </w:pPr>
      <w:r w:rsidRPr="005D178B">
        <w:rPr>
          <w:rFonts w:ascii="Times New Roman" w:hAnsi="Times New Roman" w:cs="Times New Roman"/>
          <w:bCs/>
          <w:i/>
          <w:szCs w:val="24"/>
          <w:u w:val="none"/>
        </w:rPr>
        <w:t>Final General Assembly Action</w:t>
      </w:r>
      <w:r w:rsidRPr="005D178B">
        <w:rPr>
          <w:rFonts w:ascii="Times New Roman" w:hAnsi="Times New Roman" w:cs="Times New Roman"/>
          <w:b w:val="0"/>
          <w:bCs/>
          <w:i/>
          <w:szCs w:val="24"/>
          <w:u w:val="none"/>
        </w:rPr>
        <w:t xml:space="preserve"> – Same as the House amendment.  </w:t>
      </w:r>
      <w:r w:rsidR="008A10CA">
        <w:rPr>
          <w:rFonts w:ascii="Times New Roman" w:hAnsi="Times New Roman" w:cs="Times New Roman"/>
          <w:b w:val="0"/>
          <w:bCs/>
          <w:i/>
          <w:szCs w:val="24"/>
          <w:u w:val="none"/>
        </w:rPr>
        <w:t>In addition, t</w:t>
      </w:r>
      <w:r w:rsidRPr="005D178B">
        <w:rPr>
          <w:rFonts w:ascii="Times New Roman" w:hAnsi="Times New Roman" w:cs="Times New Roman"/>
          <w:b w:val="0"/>
          <w:bCs/>
          <w:i/>
          <w:szCs w:val="24"/>
          <w:u w:val="none"/>
        </w:rPr>
        <w:t>he General Assembly further increased the estimate of Lottery proceeds by $7.0 mi</w:t>
      </w:r>
      <w:r w:rsidR="008A10CA">
        <w:rPr>
          <w:rFonts w:ascii="Times New Roman" w:hAnsi="Times New Roman" w:cs="Times New Roman"/>
          <w:b w:val="0"/>
          <w:bCs/>
          <w:i/>
          <w:szCs w:val="24"/>
          <w:u w:val="none"/>
        </w:rPr>
        <w:t>llion in fiscal year 2018.  These</w:t>
      </w:r>
      <w:r w:rsidRPr="005D178B">
        <w:rPr>
          <w:rFonts w:ascii="Times New Roman" w:hAnsi="Times New Roman" w:cs="Times New Roman"/>
          <w:b w:val="0"/>
          <w:bCs/>
          <w:i/>
          <w:szCs w:val="24"/>
          <w:u w:val="none"/>
        </w:rPr>
        <w:t xml:space="preserve"> action</w:t>
      </w:r>
      <w:r w:rsidR="008A10CA">
        <w:rPr>
          <w:rFonts w:ascii="Times New Roman" w:hAnsi="Times New Roman" w:cs="Times New Roman"/>
          <w:b w:val="0"/>
          <w:bCs/>
          <w:i/>
          <w:szCs w:val="24"/>
          <w:u w:val="none"/>
        </w:rPr>
        <w:t>s</w:t>
      </w:r>
      <w:r w:rsidRPr="005D178B">
        <w:rPr>
          <w:rFonts w:ascii="Times New Roman" w:hAnsi="Times New Roman" w:cs="Times New Roman"/>
          <w:b w:val="0"/>
          <w:bCs/>
          <w:i/>
          <w:szCs w:val="24"/>
          <w:u w:val="none"/>
        </w:rPr>
        <w:t xml:space="preserve"> increase total Lottery proceeds in fiscal year 2018 to $608.5 million.  This additional revenue is used to offset general fund costs of other programs. </w:t>
      </w:r>
    </w:p>
    <w:p w:rsidR="00053B2D" w:rsidRPr="00277E5E" w:rsidRDefault="00053B2D" w:rsidP="009B2B10">
      <w:pPr>
        <w:pStyle w:val="BodyText"/>
        <w:ind w:left="360"/>
        <w:rPr>
          <w:rFonts w:ascii="Times New Roman" w:hAnsi="Times New Roman" w:cs="Times New Roman"/>
          <w:b w:val="0"/>
          <w:szCs w:val="24"/>
          <w:highlight w:val="yellow"/>
          <w:u w:val="none"/>
        </w:rPr>
      </w:pPr>
    </w:p>
    <w:p w:rsidR="00C70B54" w:rsidRPr="005D178B" w:rsidRDefault="00C70B54" w:rsidP="00783267">
      <w:pPr>
        <w:pStyle w:val="Heading4"/>
      </w:pPr>
      <w:r w:rsidRPr="005D178B">
        <w:t>Update Funding for Driver’s Education</w:t>
      </w:r>
      <w:r w:rsidR="00673CDE" w:rsidRPr="005D178B">
        <w:t xml:space="preserve"> in Basic Aid</w:t>
      </w:r>
    </w:p>
    <w:p w:rsidR="00C70B54" w:rsidRPr="005D178B" w:rsidRDefault="00C70B54" w:rsidP="00C70B54">
      <w:pPr>
        <w:pStyle w:val="BodyText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C70B54" w:rsidRPr="005D178B" w:rsidRDefault="00026928" w:rsidP="00C70B54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  <w:r w:rsidRPr="005D178B">
        <w:rPr>
          <w:rFonts w:ascii="Times New Roman" w:hAnsi="Times New Roman" w:cs="Times New Roman"/>
          <w:bCs/>
          <w:szCs w:val="24"/>
          <w:u w:val="none"/>
        </w:rPr>
        <w:t xml:space="preserve">Governor 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- </w:t>
      </w:r>
      <w:r w:rsidR="00C70B54" w:rsidRPr="005D178B">
        <w:rPr>
          <w:rFonts w:ascii="Times New Roman" w:hAnsi="Times New Roman" w:cs="Times New Roman"/>
          <w:b w:val="0"/>
          <w:bCs/>
          <w:szCs w:val="24"/>
          <w:u w:val="none"/>
        </w:rPr>
        <w:t>The available funding</w:t>
      </w:r>
      <w:r w:rsidR="00673CDE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dedicated</w:t>
      </w:r>
      <w:r w:rsidR="00C70B5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for Driver’</w:t>
      </w:r>
      <w:r w:rsidR="00053B2D" w:rsidRPr="005D178B">
        <w:rPr>
          <w:rFonts w:ascii="Times New Roman" w:hAnsi="Times New Roman" w:cs="Times New Roman"/>
          <w:b w:val="0"/>
          <w:bCs/>
          <w:szCs w:val="24"/>
          <w:u w:val="none"/>
        </w:rPr>
        <w:t>s Education</w:t>
      </w:r>
      <w:r w:rsidR="00673CDE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in Basic Aid</w:t>
      </w:r>
      <w:r w:rsidR="00053B2D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</w:t>
      </w:r>
      <w:r w:rsidR="00C70B54" w:rsidRPr="005D178B">
        <w:rPr>
          <w:rFonts w:ascii="Times New Roman" w:hAnsi="Times New Roman" w:cs="Times New Roman"/>
          <w:b w:val="0"/>
          <w:bCs/>
          <w:szCs w:val="24"/>
          <w:u w:val="none"/>
        </w:rPr>
        <w:t>reduce</w:t>
      </w:r>
      <w:r w:rsidR="00053B2D" w:rsidRPr="005D178B">
        <w:rPr>
          <w:rFonts w:ascii="Times New Roman" w:hAnsi="Times New Roman" w:cs="Times New Roman"/>
          <w:b w:val="0"/>
          <w:bCs/>
          <w:szCs w:val="24"/>
          <w:u w:val="none"/>
        </w:rPr>
        <w:t>s</w:t>
      </w:r>
      <w:r w:rsidR="00C70B5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from $2.3 million to $2.1 million</w:t>
      </w:r>
      <w:r w:rsidR="00673CDE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in fiscal year 2018</w:t>
      </w:r>
      <w:r w:rsidR="00C70B54" w:rsidRPr="005D178B">
        <w:rPr>
          <w:rFonts w:ascii="Times New Roman" w:hAnsi="Times New Roman" w:cs="Times New Roman"/>
          <w:b w:val="0"/>
          <w:bCs/>
          <w:szCs w:val="24"/>
          <w:u w:val="none"/>
        </w:rPr>
        <w:t>.  This action is a funding</w:t>
      </w:r>
      <w:r w:rsidR="00673CDE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source</w:t>
      </w:r>
      <w:r w:rsidR="00C70B5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change only and does not affect</w:t>
      </w:r>
      <w:r w:rsidR="00673CDE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the Basic Aid per pupil amounts or</w:t>
      </w:r>
      <w:r w:rsidR="00C70B54"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distributions to school divisions.</w:t>
      </w:r>
    </w:p>
    <w:p w:rsidR="00026928" w:rsidRPr="005D178B" w:rsidRDefault="00026928" w:rsidP="00C70B54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026928" w:rsidRPr="005D178B" w:rsidRDefault="00DA5F3E" w:rsidP="00C70B54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  <w:r w:rsidRPr="005D178B">
        <w:rPr>
          <w:rFonts w:ascii="Times New Roman" w:hAnsi="Times New Roman" w:cs="Times New Roman"/>
          <w:bCs/>
          <w:szCs w:val="24"/>
          <w:u w:val="none"/>
        </w:rPr>
        <w:t>Senate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 xml:space="preserve"> – Same as the Governor’s introduced budget.</w:t>
      </w:r>
    </w:p>
    <w:p w:rsidR="00DA5F3E" w:rsidRPr="005D178B" w:rsidRDefault="00DA5F3E" w:rsidP="00C70B54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DA5F3E" w:rsidRPr="005D178B" w:rsidRDefault="00DA5F3E" w:rsidP="00C70B54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  <w:r w:rsidRPr="005D178B">
        <w:rPr>
          <w:rFonts w:ascii="Times New Roman" w:hAnsi="Times New Roman" w:cs="Times New Roman"/>
          <w:bCs/>
          <w:szCs w:val="24"/>
          <w:u w:val="none"/>
        </w:rPr>
        <w:t xml:space="preserve">House </w:t>
      </w:r>
      <w:r w:rsidRPr="005D178B">
        <w:rPr>
          <w:rFonts w:ascii="Times New Roman" w:hAnsi="Times New Roman" w:cs="Times New Roman"/>
          <w:b w:val="0"/>
          <w:bCs/>
          <w:szCs w:val="24"/>
          <w:u w:val="none"/>
        </w:rPr>
        <w:t>– Same as the Governor’s introduced budget.</w:t>
      </w:r>
    </w:p>
    <w:p w:rsidR="005D178B" w:rsidRPr="005D178B" w:rsidRDefault="005D178B" w:rsidP="00C70B54">
      <w:pPr>
        <w:pStyle w:val="BodyText"/>
        <w:ind w:left="360"/>
        <w:rPr>
          <w:rFonts w:ascii="Times New Roman" w:hAnsi="Times New Roman" w:cs="Times New Roman"/>
          <w:b w:val="0"/>
          <w:bCs/>
          <w:szCs w:val="24"/>
          <w:u w:val="none"/>
        </w:rPr>
      </w:pPr>
    </w:p>
    <w:p w:rsidR="005D178B" w:rsidRPr="005D178B" w:rsidRDefault="005D178B" w:rsidP="00C70B54">
      <w:pPr>
        <w:pStyle w:val="BodyText"/>
        <w:ind w:left="360"/>
        <w:rPr>
          <w:rFonts w:ascii="Times New Roman" w:hAnsi="Times New Roman" w:cs="Times New Roman"/>
          <w:b w:val="0"/>
          <w:bCs/>
          <w:i/>
          <w:szCs w:val="24"/>
          <w:u w:val="none"/>
        </w:rPr>
      </w:pPr>
      <w:r w:rsidRPr="005D178B">
        <w:rPr>
          <w:rFonts w:ascii="Times New Roman" w:hAnsi="Times New Roman" w:cs="Times New Roman"/>
          <w:bCs/>
          <w:i/>
          <w:szCs w:val="24"/>
          <w:u w:val="none"/>
        </w:rPr>
        <w:t>Final General Assembly Action</w:t>
      </w:r>
      <w:r w:rsidRPr="005D178B">
        <w:rPr>
          <w:rFonts w:ascii="Times New Roman" w:hAnsi="Times New Roman" w:cs="Times New Roman"/>
          <w:b w:val="0"/>
          <w:bCs/>
          <w:i/>
          <w:szCs w:val="24"/>
          <w:u w:val="none"/>
        </w:rPr>
        <w:t xml:space="preserve"> – Same as the Governor’s introduced budget.</w:t>
      </w:r>
    </w:p>
    <w:p w:rsidR="00DE5741" w:rsidRPr="00277E5E" w:rsidRDefault="00DE5741" w:rsidP="00DE5741">
      <w:pPr>
        <w:autoSpaceDE w:val="0"/>
        <w:autoSpaceDN w:val="0"/>
        <w:adjustRightInd w:val="0"/>
        <w:rPr>
          <w:highlight w:val="yellow"/>
        </w:rPr>
      </w:pPr>
    </w:p>
    <w:p w:rsidR="008A7862" w:rsidRPr="00A82BDD" w:rsidRDefault="008A7862" w:rsidP="00783267">
      <w:pPr>
        <w:pStyle w:val="Heading4"/>
      </w:pPr>
      <w:r w:rsidRPr="00A82BDD">
        <w:t>Technical Upd</w:t>
      </w:r>
      <w:r w:rsidR="0082038E" w:rsidRPr="00A82BDD">
        <w:t xml:space="preserve">ates to Incentive, Categorical, </w:t>
      </w:r>
      <w:r w:rsidR="00685B07" w:rsidRPr="00A82BDD">
        <w:t xml:space="preserve">and </w:t>
      </w:r>
      <w:r w:rsidRPr="00A82BDD">
        <w:t xml:space="preserve">Lottery Accounts </w:t>
      </w:r>
    </w:p>
    <w:p w:rsidR="009B2B10" w:rsidRPr="00A82BDD" w:rsidRDefault="009B2B10" w:rsidP="008A7862">
      <w:pPr>
        <w:autoSpaceDE w:val="0"/>
        <w:autoSpaceDN w:val="0"/>
        <w:adjustRightInd w:val="0"/>
        <w:ind w:left="360"/>
      </w:pPr>
    </w:p>
    <w:p w:rsidR="008A7862" w:rsidRPr="00A82BDD" w:rsidRDefault="00DA5F3E" w:rsidP="008A7862">
      <w:pPr>
        <w:autoSpaceDE w:val="0"/>
        <w:autoSpaceDN w:val="0"/>
        <w:adjustRightInd w:val="0"/>
        <w:ind w:left="360"/>
      </w:pPr>
      <w:r w:rsidRPr="00A82BDD">
        <w:rPr>
          <w:b/>
        </w:rPr>
        <w:t>Governor</w:t>
      </w:r>
      <w:r w:rsidRPr="00A82BDD">
        <w:t xml:space="preserve"> - </w:t>
      </w:r>
      <w:r w:rsidR="008A7862" w:rsidRPr="00A82BDD">
        <w:t xml:space="preserve">Various technical adjustments have been made to </w:t>
      </w:r>
      <w:r w:rsidR="00CD4872" w:rsidRPr="00A82BDD">
        <w:t>incentive, categorical, and Lottery</w:t>
      </w:r>
      <w:r w:rsidR="008A7862" w:rsidRPr="00A82BDD">
        <w:t xml:space="preserve"> accounts to reflect the latest information on special education student counts, </w:t>
      </w:r>
      <w:r w:rsidR="00F51DAE" w:rsidRPr="00A82BDD">
        <w:t>Phonological Awareness Literacy Screening (</w:t>
      </w:r>
      <w:r w:rsidR="008A7862" w:rsidRPr="00A82BDD">
        <w:t>PALS</w:t>
      </w:r>
      <w:r w:rsidR="00F51DAE" w:rsidRPr="00A82BDD">
        <w:t>)</w:t>
      </w:r>
      <w:r w:rsidR="008A7862" w:rsidRPr="00A82BDD">
        <w:t xml:space="preserve"> assessment data, and actual and updated projected participation in programs.  </w:t>
      </w:r>
      <w:r w:rsidR="008D24EA" w:rsidRPr="00A82BDD">
        <w:t>State f</w:t>
      </w:r>
      <w:r w:rsidR="008A7862" w:rsidRPr="00A82BDD">
        <w:t xml:space="preserve">unding </w:t>
      </w:r>
      <w:r w:rsidR="00973AFD" w:rsidRPr="00A82BDD">
        <w:t>is decreased</w:t>
      </w:r>
      <w:r w:rsidR="008A7862" w:rsidRPr="00A82BDD">
        <w:t xml:space="preserve"> by $</w:t>
      </w:r>
      <w:r w:rsidR="00C70B54" w:rsidRPr="00A82BDD">
        <w:t>355,741</w:t>
      </w:r>
      <w:r w:rsidR="008A7862" w:rsidRPr="00A82BDD">
        <w:t xml:space="preserve"> in fiscal year </w:t>
      </w:r>
      <w:r w:rsidR="00F2353D" w:rsidRPr="00A82BDD">
        <w:t>201</w:t>
      </w:r>
      <w:r w:rsidR="001F56DE" w:rsidRPr="00A82BDD">
        <w:t>8</w:t>
      </w:r>
      <w:r w:rsidR="008A7862" w:rsidRPr="00A82BDD">
        <w:t xml:space="preserve"> for these t</w:t>
      </w:r>
      <w:r w:rsidR="00F51DAE" w:rsidRPr="00A82BDD">
        <w:t>echnical updates.  B</w:t>
      </w:r>
      <w:r w:rsidR="008A7862" w:rsidRPr="00A82BDD">
        <w:t>udget adjustments contained in this particular amendment are discussed in more detail in the following paragraphs.</w:t>
      </w:r>
    </w:p>
    <w:p w:rsidR="00513B8A" w:rsidRDefault="00513B8A" w:rsidP="00513B8A">
      <w:pPr>
        <w:autoSpaceDE w:val="0"/>
        <w:autoSpaceDN w:val="0"/>
        <w:adjustRightInd w:val="0"/>
        <w:ind w:left="1080"/>
        <w:rPr>
          <w:i/>
        </w:rPr>
      </w:pPr>
    </w:p>
    <w:p w:rsidR="00146D20" w:rsidRDefault="00146D20" w:rsidP="00513B8A">
      <w:pPr>
        <w:autoSpaceDE w:val="0"/>
        <w:autoSpaceDN w:val="0"/>
        <w:adjustRightInd w:val="0"/>
        <w:ind w:left="1080"/>
        <w:rPr>
          <w:i/>
        </w:rPr>
      </w:pPr>
    </w:p>
    <w:p w:rsidR="00146D20" w:rsidRDefault="00146D20" w:rsidP="00513B8A">
      <w:pPr>
        <w:autoSpaceDE w:val="0"/>
        <w:autoSpaceDN w:val="0"/>
        <w:adjustRightInd w:val="0"/>
        <w:ind w:left="1080"/>
        <w:rPr>
          <w:i/>
        </w:rPr>
      </w:pPr>
    </w:p>
    <w:p w:rsidR="008A7862" w:rsidRPr="00A82BDD" w:rsidRDefault="008A7862" w:rsidP="009B2B10">
      <w:pPr>
        <w:numPr>
          <w:ilvl w:val="0"/>
          <w:numId w:val="22"/>
        </w:numPr>
        <w:autoSpaceDE w:val="0"/>
        <w:autoSpaceDN w:val="0"/>
        <w:adjustRightInd w:val="0"/>
        <w:rPr>
          <w:i/>
        </w:rPr>
      </w:pPr>
      <w:r w:rsidRPr="00A82BDD">
        <w:rPr>
          <w:i/>
        </w:rPr>
        <w:lastRenderedPageBreak/>
        <w:t>Incentive Technical Updates</w:t>
      </w:r>
    </w:p>
    <w:p w:rsidR="008A7862" w:rsidRPr="00A82BDD" w:rsidRDefault="008A7862" w:rsidP="009B2B10">
      <w:pPr>
        <w:autoSpaceDE w:val="0"/>
        <w:autoSpaceDN w:val="0"/>
        <w:adjustRightInd w:val="0"/>
        <w:ind w:left="1080"/>
      </w:pPr>
      <w:r w:rsidRPr="00A82BDD">
        <w:t xml:space="preserve">The Governor’s amended </w:t>
      </w:r>
      <w:r w:rsidR="00C030CA" w:rsidRPr="00A82BDD">
        <w:t xml:space="preserve">budget </w:t>
      </w:r>
      <w:r w:rsidR="0080526B" w:rsidRPr="00A82BDD">
        <w:t>recognizes savings to incentive accounts of $</w:t>
      </w:r>
      <w:r w:rsidR="007B6CDD" w:rsidRPr="00A82BDD">
        <w:t>59</w:t>
      </w:r>
      <w:r w:rsidR="002B40A6" w:rsidRPr="00A82BDD">
        <w:t>,</w:t>
      </w:r>
      <w:r w:rsidR="007B6CDD" w:rsidRPr="00A82BDD">
        <w:t>900</w:t>
      </w:r>
      <w:r w:rsidR="0080526B" w:rsidRPr="00A82BDD">
        <w:t xml:space="preserve"> in fiscal year 201</w:t>
      </w:r>
      <w:r w:rsidR="007B6CDD" w:rsidRPr="00A82BDD">
        <w:t>8</w:t>
      </w:r>
      <w:r w:rsidR="0080526B" w:rsidRPr="00A82BDD">
        <w:t xml:space="preserve"> based on actual program participation</w:t>
      </w:r>
      <w:r w:rsidRPr="00A82BDD">
        <w:t xml:space="preserve">.  </w:t>
      </w:r>
      <w:r w:rsidR="00513B8A" w:rsidRPr="00A82BDD">
        <w:t xml:space="preserve">Enrollment updates for Governor’s </w:t>
      </w:r>
      <w:r w:rsidR="00F51DAE" w:rsidRPr="00A82BDD">
        <w:t>Schools programs account for this</w:t>
      </w:r>
      <w:r w:rsidR="00513B8A" w:rsidRPr="00A82BDD">
        <w:t xml:space="preserve"> state savings</w:t>
      </w:r>
      <w:r w:rsidR="00755D52" w:rsidRPr="00A82BDD">
        <w:t>.</w:t>
      </w:r>
      <w:r w:rsidR="00513B8A" w:rsidRPr="00A82BDD">
        <w:t xml:space="preserve">  A technical update was also made to remove schools that had exhausted eligibility for funding under the e-Learning Backpack </w:t>
      </w:r>
      <w:r w:rsidR="00673CDE" w:rsidRPr="00A82BDD">
        <w:t xml:space="preserve">grant </w:t>
      </w:r>
      <w:r w:rsidR="00513B8A" w:rsidRPr="00A82BDD">
        <w:t>prog</w:t>
      </w:r>
      <w:r w:rsidR="00053B2D" w:rsidRPr="00A82BDD">
        <w:t>ram.  This action reduces</w:t>
      </w:r>
      <w:r w:rsidR="00513B8A" w:rsidRPr="00A82BDD">
        <w:t xml:space="preserve"> distributions to school divisions by $8.5 million.</w:t>
      </w:r>
      <w:r w:rsidR="008E6E35" w:rsidRPr="00A82BDD">
        <w:t xml:space="preserve">  </w:t>
      </w:r>
      <w:r w:rsidRPr="00A82BDD">
        <w:t xml:space="preserve">  </w:t>
      </w:r>
    </w:p>
    <w:p w:rsidR="008A7862" w:rsidRPr="00A82BDD" w:rsidRDefault="008A7862" w:rsidP="009B2B10">
      <w:pPr>
        <w:autoSpaceDE w:val="0"/>
        <w:autoSpaceDN w:val="0"/>
        <w:adjustRightInd w:val="0"/>
        <w:ind w:left="1080"/>
      </w:pPr>
    </w:p>
    <w:p w:rsidR="008A7862" w:rsidRPr="00A82BDD" w:rsidRDefault="008A7862" w:rsidP="009B2B10">
      <w:pPr>
        <w:numPr>
          <w:ilvl w:val="0"/>
          <w:numId w:val="23"/>
        </w:numPr>
        <w:autoSpaceDE w:val="0"/>
        <w:autoSpaceDN w:val="0"/>
        <w:adjustRightInd w:val="0"/>
        <w:rPr>
          <w:i/>
        </w:rPr>
      </w:pPr>
      <w:r w:rsidRPr="00A82BDD">
        <w:rPr>
          <w:i/>
        </w:rPr>
        <w:t>Categorical Technical Updates</w:t>
      </w:r>
    </w:p>
    <w:p w:rsidR="008A7862" w:rsidRPr="00A82BDD" w:rsidRDefault="008A7862" w:rsidP="009B2B10">
      <w:pPr>
        <w:autoSpaceDE w:val="0"/>
        <w:autoSpaceDN w:val="0"/>
        <w:adjustRightInd w:val="0"/>
        <w:ind w:left="1080"/>
      </w:pPr>
      <w:r w:rsidRPr="00A82BDD">
        <w:t>The Governor’s amended budget recognizes approximately $</w:t>
      </w:r>
      <w:r w:rsidR="007B6CDD" w:rsidRPr="00A82BDD">
        <w:t>1.1 million</w:t>
      </w:r>
      <w:r w:rsidRPr="00A82BDD">
        <w:t xml:space="preserve"> in savings to categorical accounts based on actual program participation.  </w:t>
      </w:r>
      <w:r w:rsidR="007B6CDD" w:rsidRPr="00A82BDD">
        <w:rPr>
          <w:bCs/>
          <w:iCs/>
        </w:rPr>
        <w:t xml:space="preserve">The majority of the savings is </w:t>
      </w:r>
      <w:r w:rsidR="00673CDE" w:rsidRPr="00A82BDD">
        <w:rPr>
          <w:bCs/>
          <w:iCs/>
        </w:rPr>
        <w:t>from</w:t>
      </w:r>
      <w:r w:rsidR="007B6CDD" w:rsidRPr="00A82BDD">
        <w:rPr>
          <w:bCs/>
          <w:iCs/>
        </w:rPr>
        <w:t xml:space="preserve"> anticipated available balances in the Special Education Homebound and State Operated Programs accounts in fiscal year 2018.</w:t>
      </w:r>
    </w:p>
    <w:p w:rsidR="002157D3" w:rsidRPr="00A82BDD" w:rsidRDefault="002157D3" w:rsidP="00513B8A">
      <w:pPr>
        <w:autoSpaceDE w:val="0"/>
        <w:autoSpaceDN w:val="0"/>
        <w:adjustRightInd w:val="0"/>
      </w:pPr>
    </w:p>
    <w:p w:rsidR="008A7862" w:rsidRPr="00A82BDD" w:rsidRDefault="008A7862" w:rsidP="009B2B10">
      <w:pPr>
        <w:numPr>
          <w:ilvl w:val="0"/>
          <w:numId w:val="24"/>
        </w:numPr>
        <w:autoSpaceDE w:val="0"/>
        <w:autoSpaceDN w:val="0"/>
        <w:adjustRightInd w:val="0"/>
        <w:rPr>
          <w:i/>
        </w:rPr>
      </w:pPr>
      <w:r w:rsidRPr="00A82BDD">
        <w:rPr>
          <w:i/>
        </w:rPr>
        <w:t>Lottery</w:t>
      </w:r>
      <w:r w:rsidR="00D8603F" w:rsidRPr="00A82BDD">
        <w:rPr>
          <w:i/>
        </w:rPr>
        <w:t xml:space="preserve"> Accounts</w:t>
      </w:r>
      <w:r w:rsidRPr="00A82BDD">
        <w:rPr>
          <w:i/>
        </w:rPr>
        <w:t xml:space="preserve"> Technical Updates</w:t>
      </w:r>
    </w:p>
    <w:p w:rsidR="00FC407A" w:rsidRPr="00A82BDD" w:rsidRDefault="002A2671" w:rsidP="00B76ED3">
      <w:pPr>
        <w:autoSpaceDE w:val="0"/>
        <w:autoSpaceDN w:val="0"/>
        <w:adjustRightInd w:val="0"/>
        <w:ind w:left="1080"/>
        <w:rPr>
          <w:bCs/>
          <w:iCs/>
        </w:rPr>
      </w:pPr>
      <w:r w:rsidRPr="00A82BDD">
        <w:t>The Governor’s amended budget includes technical updates based on actual participation and revised estimates to the following Lottery-funded accounts:  K-3 Primary Class Size Reduction, Early Reading Intervention, Foster Care, At-Risk, Virginia Preschool Initiative, SOL Algebra Readiness, Alternative Education, Special Education - Regional Tuition, Supplemental Basic Aid, and School Breakfast</w:t>
      </w:r>
      <w:r w:rsidRPr="00A82BDD">
        <w:rPr>
          <w:bCs/>
          <w:iCs/>
        </w:rPr>
        <w:t>.</w:t>
      </w:r>
      <w:r w:rsidR="007F4447" w:rsidRPr="00A82BDD">
        <w:rPr>
          <w:bCs/>
          <w:iCs/>
        </w:rPr>
        <w:t xml:space="preserve">  </w:t>
      </w:r>
      <w:r w:rsidR="001F56DE" w:rsidRPr="00A82BDD">
        <w:rPr>
          <w:bCs/>
          <w:iCs/>
        </w:rPr>
        <w:t>In total, $781,129</w:t>
      </w:r>
      <w:r w:rsidR="004D02E7" w:rsidRPr="00A82BDD">
        <w:rPr>
          <w:bCs/>
          <w:iCs/>
        </w:rPr>
        <w:t xml:space="preserve"> in Lottery proceeds are available </w:t>
      </w:r>
      <w:r w:rsidR="002157D3" w:rsidRPr="00A82BDD">
        <w:rPr>
          <w:bCs/>
          <w:iCs/>
        </w:rPr>
        <w:t xml:space="preserve">from program savings </w:t>
      </w:r>
      <w:r w:rsidR="004D02E7" w:rsidRPr="00A82BDD">
        <w:rPr>
          <w:bCs/>
          <w:iCs/>
        </w:rPr>
        <w:t xml:space="preserve">to offset general fund costs of other programs.  </w:t>
      </w:r>
    </w:p>
    <w:p w:rsidR="00B76ED3" w:rsidRPr="00A82BDD" w:rsidRDefault="00B76ED3" w:rsidP="00B76ED3">
      <w:pPr>
        <w:autoSpaceDE w:val="0"/>
        <w:autoSpaceDN w:val="0"/>
        <w:adjustRightInd w:val="0"/>
        <w:rPr>
          <w:bCs/>
          <w:iCs/>
        </w:rPr>
      </w:pPr>
    </w:p>
    <w:p w:rsidR="00B76ED3" w:rsidRPr="00A82BDD" w:rsidRDefault="00B76ED3" w:rsidP="00B76ED3">
      <w:pPr>
        <w:autoSpaceDE w:val="0"/>
        <w:autoSpaceDN w:val="0"/>
        <w:adjustRightInd w:val="0"/>
        <w:ind w:left="720"/>
        <w:rPr>
          <w:bCs/>
          <w:iCs/>
        </w:rPr>
      </w:pPr>
      <w:r w:rsidRPr="00A82BDD">
        <w:rPr>
          <w:b/>
          <w:bCs/>
          <w:iCs/>
        </w:rPr>
        <w:t>Senate</w:t>
      </w:r>
      <w:r w:rsidRPr="00A82BDD">
        <w:rPr>
          <w:bCs/>
          <w:iCs/>
        </w:rPr>
        <w:t xml:space="preserve"> – Same as the Governor’s budget.  The Senate budget also proposes to add $442,039 in state funding for the K-3 Clas</w:t>
      </w:r>
      <w:r w:rsidR="002E7BF4" w:rsidRPr="00A82BDD">
        <w:rPr>
          <w:bCs/>
          <w:iCs/>
        </w:rPr>
        <w:t>s Size Reduction Program in fiscal year 2018</w:t>
      </w:r>
      <w:r w:rsidRPr="00A82BDD">
        <w:rPr>
          <w:bCs/>
          <w:iCs/>
        </w:rPr>
        <w:t xml:space="preserve"> for Covington Harper Elementary in Prince William County and Bluestone Elementary in Harrisonburg.  The Senate budget also reduces funding for the A. Linwood </w:t>
      </w:r>
      <w:r w:rsidR="002E7BF4" w:rsidRPr="00A82BDD">
        <w:rPr>
          <w:bCs/>
          <w:iCs/>
        </w:rPr>
        <w:t>Holton Governor’s School in fiscal year 2018</w:t>
      </w:r>
      <w:r w:rsidRPr="00A82BDD">
        <w:rPr>
          <w:bCs/>
          <w:iCs/>
        </w:rPr>
        <w:t xml:space="preserve"> by $51,336 due to actual spring semester enrollment.</w:t>
      </w:r>
    </w:p>
    <w:p w:rsidR="00B76ED3" w:rsidRPr="00A82BDD" w:rsidRDefault="00B76ED3" w:rsidP="00B76ED3">
      <w:pPr>
        <w:autoSpaceDE w:val="0"/>
        <w:autoSpaceDN w:val="0"/>
        <w:adjustRightInd w:val="0"/>
        <w:rPr>
          <w:bCs/>
          <w:iCs/>
        </w:rPr>
      </w:pPr>
    </w:p>
    <w:p w:rsidR="00B76ED3" w:rsidRPr="00A82BDD" w:rsidRDefault="00B76ED3" w:rsidP="00B76ED3">
      <w:pPr>
        <w:autoSpaceDE w:val="0"/>
        <w:autoSpaceDN w:val="0"/>
        <w:adjustRightInd w:val="0"/>
        <w:rPr>
          <w:bCs/>
          <w:iCs/>
        </w:rPr>
      </w:pPr>
      <w:r w:rsidRPr="00A82BDD">
        <w:rPr>
          <w:bCs/>
          <w:iCs/>
        </w:rPr>
        <w:tab/>
      </w:r>
      <w:r w:rsidRPr="00A82BDD">
        <w:rPr>
          <w:b/>
          <w:bCs/>
          <w:iCs/>
        </w:rPr>
        <w:t>House</w:t>
      </w:r>
      <w:r w:rsidRPr="00A82BDD">
        <w:rPr>
          <w:bCs/>
          <w:iCs/>
        </w:rPr>
        <w:t xml:space="preserve"> – Same as the Senate amendment.</w:t>
      </w:r>
    </w:p>
    <w:p w:rsidR="00A82BDD" w:rsidRPr="00A82BDD" w:rsidRDefault="00A82BDD" w:rsidP="00B76ED3">
      <w:pPr>
        <w:autoSpaceDE w:val="0"/>
        <w:autoSpaceDN w:val="0"/>
        <w:adjustRightInd w:val="0"/>
        <w:rPr>
          <w:bCs/>
          <w:iCs/>
        </w:rPr>
      </w:pPr>
    </w:p>
    <w:p w:rsidR="00A82BDD" w:rsidRPr="00A82BDD" w:rsidRDefault="00A82BDD" w:rsidP="00A82BDD">
      <w:pPr>
        <w:autoSpaceDE w:val="0"/>
        <w:autoSpaceDN w:val="0"/>
        <w:adjustRightInd w:val="0"/>
        <w:ind w:left="720"/>
        <w:rPr>
          <w:bCs/>
          <w:i/>
          <w:iCs/>
        </w:rPr>
      </w:pPr>
      <w:r w:rsidRPr="00A82BDD">
        <w:rPr>
          <w:b/>
          <w:bCs/>
          <w:i/>
          <w:iCs/>
        </w:rPr>
        <w:t>Final General Assembly Action</w:t>
      </w:r>
      <w:r w:rsidRPr="00A82BDD">
        <w:rPr>
          <w:bCs/>
          <w:i/>
          <w:iCs/>
        </w:rPr>
        <w:t xml:space="preserve"> – Same as the Senate amendment.</w:t>
      </w:r>
      <w:r>
        <w:rPr>
          <w:bCs/>
          <w:i/>
          <w:iCs/>
        </w:rPr>
        <w:t xml:space="preserve">  </w:t>
      </w:r>
      <w:r w:rsidR="008A10CA">
        <w:rPr>
          <w:bCs/>
          <w:i/>
          <w:iCs/>
        </w:rPr>
        <w:t>The adopted budget also includes</w:t>
      </w:r>
      <w:r>
        <w:rPr>
          <w:bCs/>
          <w:i/>
          <w:iCs/>
        </w:rPr>
        <w:t xml:space="preserve"> a technical </w:t>
      </w:r>
      <w:r w:rsidR="008A10CA">
        <w:rPr>
          <w:bCs/>
          <w:i/>
          <w:iCs/>
        </w:rPr>
        <w:t>update</w:t>
      </w:r>
      <w:r>
        <w:rPr>
          <w:bCs/>
          <w:i/>
          <w:iCs/>
        </w:rPr>
        <w:t xml:space="preserve"> to the Foster Care program based upon actual fiscal year 2018 reimbursement claims.  This action provides a state savings of $99,301 in fiscal year 2018. </w:t>
      </w:r>
    </w:p>
    <w:p w:rsidR="00B76ED3" w:rsidRPr="00277E5E" w:rsidRDefault="00B76ED3" w:rsidP="00B76ED3">
      <w:pPr>
        <w:autoSpaceDE w:val="0"/>
        <w:autoSpaceDN w:val="0"/>
        <w:adjustRightInd w:val="0"/>
        <w:ind w:left="1080"/>
        <w:rPr>
          <w:bCs/>
          <w:iCs/>
          <w:highlight w:val="yellow"/>
        </w:rPr>
      </w:pPr>
    </w:p>
    <w:p w:rsidR="00271F73" w:rsidRPr="00A82BDD" w:rsidRDefault="00C70B54" w:rsidP="00783267">
      <w:pPr>
        <w:pStyle w:val="Heading4"/>
      </w:pPr>
      <w:r w:rsidRPr="00A82BDD">
        <w:t>Update Supplemental Education Assistance Accounts</w:t>
      </w:r>
    </w:p>
    <w:p w:rsidR="00B76ED3" w:rsidRPr="00A82BDD" w:rsidRDefault="009B2B10" w:rsidP="00053B2D">
      <w:pPr>
        <w:ind w:left="360"/>
      </w:pPr>
      <w:r w:rsidRPr="00A82BDD">
        <w:br/>
      </w:r>
      <w:r w:rsidR="00B76ED3" w:rsidRPr="00A82BDD">
        <w:rPr>
          <w:b/>
        </w:rPr>
        <w:t>Governor</w:t>
      </w:r>
      <w:r w:rsidR="00B76ED3" w:rsidRPr="00A82BDD">
        <w:t xml:space="preserve"> - </w:t>
      </w:r>
      <w:r w:rsidR="00053B2D" w:rsidRPr="00A82BDD">
        <w:t>The state appropriation for the National Board Certified Teacher Bonus program</w:t>
      </w:r>
      <w:r w:rsidR="00D8603F" w:rsidRPr="00A82BDD">
        <w:t xml:space="preserve"> is updated based upon actual</w:t>
      </w:r>
      <w:r w:rsidR="00053B2D" w:rsidRPr="00A82BDD">
        <w:t xml:space="preserve"> payments for fiscal year 2018.  The update results in a $457,500 state savings in fiscal year 2018. </w:t>
      </w:r>
    </w:p>
    <w:p w:rsidR="00B76ED3" w:rsidRPr="00A82BDD" w:rsidRDefault="00B76ED3" w:rsidP="00053B2D">
      <w:pPr>
        <w:ind w:left="360"/>
      </w:pPr>
    </w:p>
    <w:p w:rsidR="00B76ED3" w:rsidRPr="00A82BDD" w:rsidRDefault="00B76ED3" w:rsidP="00053B2D">
      <w:pPr>
        <w:ind w:left="360"/>
      </w:pPr>
      <w:r w:rsidRPr="00A82BDD">
        <w:rPr>
          <w:b/>
        </w:rPr>
        <w:t>Senate</w:t>
      </w:r>
      <w:r w:rsidRPr="00A82BDD">
        <w:t xml:space="preserve"> – Same as the Governor’s introduced budget.  The Senate budget also proposes to capture $30,000 in savings from unallocated balances</w:t>
      </w:r>
      <w:r w:rsidR="002E7BF4" w:rsidRPr="00A82BDD">
        <w:t xml:space="preserve"> in the STEM Competition Team Grants</w:t>
      </w:r>
      <w:r w:rsidRPr="00A82BDD">
        <w:t>.</w:t>
      </w:r>
    </w:p>
    <w:p w:rsidR="00B76ED3" w:rsidRPr="00A82BDD" w:rsidRDefault="00B76ED3" w:rsidP="00053B2D">
      <w:pPr>
        <w:ind w:left="360"/>
      </w:pPr>
    </w:p>
    <w:p w:rsidR="00053B2D" w:rsidRPr="00A82BDD" w:rsidRDefault="00B76ED3" w:rsidP="00053B2D">
      <w:pPr>
        <w:ind w:left="360"/>
      </w:pPr>
      <w:r w:rsidRPr="00A82BDD">
        <w:rPr>
          <w:b/>
        </w:rPr>
        <w:t>House</w:t>
      </w:r>
      <w:r w:rsidRPr="00A82BDD">
        <w:t xml:space="preserve"> – Same as the Governor’s introduced budget.</w:t>
      </w:r>
      <w:r w:rsidR="00053B2D" w:rsidRPr="00A82BDD">
        <w:t xml:space="preserve"> </w:t>
      </w:r>
    </w:p>
    <w:p w:rsidR="00A82BDD" w:rsidRPr="00A82BDD" w:rsidRDefault="00A82BDD" w:rsidP="00053B2D">
      <w:pPr>
        <w:ind w:left="360"/>
      </w:pPr>
    </w:p>
    <w:p w:rsidR="00A82BDD" w:rsidRDefault="00A82BDD" w:rsidP="00053B2D">
      <w:pPr>
        <w:ind w:left="360"/>
        <w:rPr>
          <w:i/>
        </w:rPr>
      </w:pPr>
      <w:r w:rsidRPr="00A82BDD">
        <w:rPr>
          <w:b/>
          <w:i/>
        </w:rPr>
        <w:lastRenderedPageBreak/>
        <w:t>Final General Assembly Action</w:t>
      </w:r>
      <w:r w:rsidRPr="00A82BDD">
        <w:rPr>
          <w:i/>
        </w:rPr>
        <w:t xml:space="preserve"> – Same as the Governor’s introduced budget and the Senate amendment.</w:t>
      </w:r>
    </w:p>
    <w:p w:rsidR="00257F42" w:rsidRDefault="00257F42" w:rsidP="00053B2D">
      <w:pPr>
        <w:ind w:left="360"/>
        <w:rPr>
          <w:i/>
        </w:rPr>
      </w:pPr>
    </w:p>
    <w:p w:rsidR="002E72C5" w:rsidRPr="00A82BDD" w:rsidRDefault="002E72C5" w:rsidP="00783267">
      <w:pPr>
        <w:pStyle w:val="Heading4"/>
      </w:pPr>
      <w:r w:rsidRPr="00A82BDD">
        <w:t xml:space="preserve">Update </w:t>
      </w:r>
      <w:r w:rsidR="00673CDE" w:rsidRPr="00A82BDD">
        <w:t xml:space="preserve">the </w:t>
      </w:r>
      <w:r w:rsidRPr="00A82BDD">
        <w:t xml:space="preserve">Composite Index of </w:t>
      </w:r>
      <w:r w:rsidR="00673CDE" w:rsidRPr="00A82BDD">
        <w:t xml:space="preserve">Local </w:t>
      </w:r>
      <w:r w:rsidRPr="00A82BDD">
        <w:t>Ability-to-Pay for Charlottesville</w:t>
      </w:r>
    </w:p>
    <w:p w:rsidR="00B76ED3" w:rsidRPr="00A82BDD" w:rsidRDefault="002E72C5" w:rsidP="002E72C5">
      <w:pPr>
        <w:ind w:left="360"/>
      </w:pPr>
      <w:r w:rsidRPr="00A82BDD">
        <w:br/>
      </w:r>
      <w:r w:rsidR="00B76ED3" w:rsidRPr="00A82BDD">
        <w:rPr>
          <w:b/>
        </w:rPr>
        <w:t xml:space="preserve">Governor </w:t>
      </w:r>
      <w:r w:rsidR="00B76ED3" w:rsidRPr="00A82BDD">
        <w:t xml:space="preserve">- </w:t>
      </w:r>
      <w:r w:rsidRPr="00A82BDD">
        <w:t>Pursuant to Item 139.A.4.d of Chapter 836 of the 2017 General Assembly, VDOE has addressed a m</w:t>
      </w:r>
      <w:r w:rsidR="00673CDE" w:rsidRPr="00A82BDD">
        <w:t>aterial correction to the 2013 True Value of Real E</w:t>
      </w:r>
      <w:r w:rsidRPr="00A82BDD">
        <w:t>state</w:t>
      </w:r>
      <w:r w:rsidR="00673CDE" w:rsidRPr="00A82BDD">
        <w:t xml:space="preserve"> data element</w:t>
      </w:r>
      <w:r w:rsidRPr="00A82BDD">
        <w:t xml:space="preserve"> for the City of Charlottesville.  This action increases state costs by $384,476 in fiscal year 2018.  The</w:t>
      </w:r>
      <w:r w:rsidR="00673CDE" w:rsidRPr="00A82BDD">
        <w:t xml:space="preserve"> composite</w:t>
      </w:r>
      <w:r w:rsidRPr="00A82BDD">
        <w:t xml:space="preserve"> index values</w:t>
      </w:r>
      <w:r w:rsidR="00D8603F" w:rsidRPr="00A82BDD">
        <w:t xml:space="preserve"> and funding distributions</w:t>
      </w:r>
      <w:r w:rsidRPr="00A82BDD">
        <w:t xml:space="preserve"> for all other school divisions </w:t>
      </w:r>
      <w:r w:rsidR="00673CDE" w:rsidRPr="00A82BDD">
        <w:t>remain unchanged with this correction for Charlottesville</w:t>
      </w:r>
      <w:r w:rsidRPr="00A82BDD">
        <w:t xml:space="preserve">. </w:t>
      </w:r>
    </w:p>
    <w:p w:rsidR="00B76ED3" w:rsidRPr="00A82BDD" w:rsidRDefault="00B76ED3" w:rsidP="002E72C5">
      <w:pPr>
        <w:ind w:left="360"/>
      </w:pPr>
    </w:p>
    <w:p w:rsidR="002E7BF4" w:rsidRPr="00A82BDD" w:rsidRDefault="00B76ED3" w:rsidP="002E7BF4">
      <w:pPr>
        <w:ind w:left="360"/>
      </w:pPr>
      <w:r w:rsidRPr="00A82BDD">
        <w:rPr>
          <w:b/>
        </w:rPr>
        <w:t>Senate</w:t>
      </w:r>
      <w:r w:rsidR="002E7BF4" w:rsidRPr="00A82BDD">
        <w:t xml:space="preserve"> – Same as the Governor’s introduced budget.</w:t>
      </w:r>
    </w:p>
    <w:p w:rsidR="00B76ED3" w:rsidRPr="00A82BDD" w:rsidRDefault="00B76ED3" w:rsidP="002E7BF4"/>
    <w:p w:rsidR="002E72C5" w:rsidRPr="00A82BDD" w:rsidRDefault="00B76ED3" w:rsidP="002E72C5">
      <w:pPr>
        <w:ind w:left="360"/>
      </w:pPr>
      <w:r w:rsidRPr="00A82BDD">
        <w:rPr>
          <w:b/>
        </w:rPr>
        <w:t>House</w:t>
      </w:r>
      <w:r w:rsidRPr="00A82BDD">
        <w:t xml:space="preserve"> – Same as the Governor’s introduced budget.</w:t>
      </w:r>
      <w:r w:rsidR="002E72C5" w:rsidRPr="00A82BDD">
        <w:t xml:space="preserve"> </w:t>
      </w:r>
    </w:p>
    <w:p w:rsidR="00A82BDD" w:rsidRPr="00A82BDD" w:rsidRDefault="00A82BDD" w:rsidP="002E72C5">
      <w:pPr>
        <w:ind w:left="360"/>
      </w:pPr>
    </w:p>
    <w:p w:rsidR="00A82BDD" w:rsidRPr="00A82BDD" w:rsidRDefault="00A82BDD" w:rsidP="002E72C5">
      <w:pPr>
        <w:ind w:left="360"/>
        <w:rPr>
          <w:i/>
        </w:rPr>
      </w:pPr>
      <w:r w:rsidRPr="00A82BDD">
        <w:rPr>
          <w:b/>
          <w:i/>
        </w:rPr>
        <w:t>Final General Assembly Action</w:t>
      </w:r>
      <w:r w:rsidRPr="00A82BDD">
        <w:rPr>
          <w:i/>
        </w:rPr>
        <w:t xml:space="preserve"> – Same as the Governor’s introduced budget.</w:t>
      </w:r>
    </w:p>
    <w:p w:rsidR="007267F2" w:rsidRPr="00277E5E" w:rsidRDefault="007267F2" w:rsidP="007267F2">
      <w:pPr>
        <w:rPr>
          <w:highlight w:val="yellow"/>
        </w:rPr>
      </w:pPr>
    </w:p>
    <w:p w:rsidR="007267F2" w:rsidRPr="00A82BDD" w:rsidRDefault="007267F2" w:rsidP="00783267">
      <w:pPr>
        <w:pStyle w:val="Heading4"/>
      </w:pPr>
      <w:r w:rsidRPr="00A82BDD">
        <w:t>Virginia Preschool Initiative Participation</w:t>
      </w:r>
    </w:p>
    <w:p w:rsidR="007267F2" w:rsidRPr="00A82BDD" w:rsidRDefault="007267F2" w:rsidP="007267F2">
      <w:pPr>
        <w:ind w:left="360"/>
      </w:pPr>
      <w:r w:rsidRPr="00A82BDD">
        <w:br/>
      </w:r>
      <w:r w:rsidR="009B33DA" w:rsidRPr="00A82BDD">
        <w:rPr>
          <w:b/>
        </w:rPr>
        <w:t xml:space="preserve">Governor </w:t>
      </w:r>
      <w:r w:rsidR="009B33DA" w:rsidRPr="00A82BDD">
        <w:t xml:space="preserve">- </w:t>
      </w:r>
      <w:r w:rsidRPr="00A82BDD">
        <w:t xml:space="preserve">Based on actual participation in the Virginia Preschool Initiative for fiscal year 2018, there is a balance of state funding of $1,853,162 compared to the current fiscal year 2018 appropriation in Chapter 836.  </w:t>
      </w:r>
      <w:r w:rsidR="00D8603F" w:rsidRPr="00A82BDD">
        <w:t>This balance is used to offset general fund costs of other programs.</w:t>
      </w:r>
    </w:p>
    <w:p w:rsidR="009B33DA" w:rsidRPr="00A82BDD" w:rsidRDefault="009B33DA" w:rsidP="007267F2">
      <w:pPr>
        <w:ind w:left="360"/>
      </w:pPr>
    </w:p>
    <w:p w:rsidR="009B33DA" w:rsidRPr="00A82BDD" w:rsidRDefault="009B33DA" w:rsidP="007267F2">
      <w:pPr>
        <w:ind w:left="360"/>
      </w:pPr>
      <w:r w:rsidRPr="00A82BDD">
        <w:rPr>
          <w:b/>
        </w:rPr>
        <w:t>Senate</w:t>
      </w:r>
      <w:r w:rsidRPr="00A82BDD">
        <w:t xml:space="preserve"> – Same as the Governor’s introduced budget.</w:t>
      </w:r>
    </w:p>
    <w:p w:rsidR="009B33DA" w:rsidRPr="00A82BDD" w:rsidRDefault="009B33DA" w:rsidP="007267F2">
      <w:pPr>
        <w:ind w:left="360"/>
      </w:pPr>
    </w:p>
    <w:p w:rsidR="009B33DA" w:rsidRDefault="009B33DA" w:rsidP="007267F2">
      <w:pPr>
        <w:ind w:left="360"/>
      </w:pPr>
      <w:r w:rsidRPr="00A82BDD">
        <w:rPr>
          <w:b/>
        </w:rPr>
        <w:t>House</w:t>
      </w:r>
      <w:r w:rsidRPr="00A82BDD">
        <w:t xml:space="preserve"> – Same as the Governor’s introduced budget.</w:t>
      </w:r>
    </w:p>
    <w:p w:rsidR="00A82BDD" w:rsidRDefault="00A82BDD" w:rsidP="007267F2">
      <w:pPr>
        <w:ind w:left="360"/>
      </w:pPr>
    </w:p>
    <w:p w:rsidR="007B4822" w:rsidRPr="00146D20" w:rsidRDefault="00A82BDD" w:rsidP="00146D20">
      <w:pPr>
        <w:ind w:left="360"/>
        <w:rPr>
          <w:i/>
        </w:rPr>
      </w:pPr>
      <w:r>
        <w:rPr>
          <w:b/>
          <w:i/>
        </w:rPr>
        <w:t>Final General Assembly Action</w:t>
      </w:r>
      <w:r>
        <w:rPr>
          <w:i/>
        </w:rPr>
        <w:t xml:space="preserve"> – Sa</w:t>
      </w:r>
      <w:r w:rsidR="008A10CA">
        <w:rPr>
          <w:i/>
        </w:rPr>
        <w:t>m</w:t>
      </w:r>
      <w:r>
        <w:rPr>
          <w:i/>
        </w:rPr>
        <w:t>e as the Governor’s introduced budget.</w:t>
      </w:r>
    </w:p>
    <w:sectPr w:rsidR="007B4822" w:rsidRPr="00146D20" w:rsidSect="00593B9A">
      <w:headerReference w:type="default" r:id="rId10"/>
      <w:footerReference w:type="default" r:id="rId11"/>
      <w:pgSz w:w="12240" w:h="15840"/>
      <w:pgMar w:top="1440" w:right="1296" w:bottom="1440" w:left="1296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68" w:rsidRDefault="00797C68">
      <w:r>
        <w:separator/>
      </w:r>
    </w:p>
  </w:endnote>
  <w:endnote w:type="continuationSeparator" w:id="0">
    <w:p w:rsidR="00797C68" w:rsidRDefault="0079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F4" w:rsidRPr="00B50428" w:rsidRDefault="00B118F4">
    <w:pPr>
      <w:pStyle w:val="Footer"/>
      <w:rPr>
        <w:sz w:val="18"/>
      </w:rPr>
    </w:pPr>
    <w:r>
      <w:tab/>
    </w:r>
    <w:r w:rsidRPr="00B50428">
      <w:rPr>
        <w:rStyle w:val="PageNumber"/>
      </w:rPr>
      <w:fldChar w:fldCharType="begin"/>
    </w:r>
    <w:r w:rsidRPr="00B50428">
      <w:rPr>
        <w:rStyle w:val="PageNumber"/>
      </w:rPr>
      <w:instrText xml:space="preserve"> PAGE </w:instrText>
    </w:r>
    <w:r w:rsidRPr="00B50428">
      <w:rPr>
        <w:rStyle w:val="PageNumber"/>
      </w:rPr>
      <w:fldChar w:fldCharType="separate"/>
    </w:r>
    <w:r w:rsidR="00146D20">
      <w:rPr>
        <w:rStyle w:val="PageNumber"/>
        <w:noProof/>
      </w:rPr>
      <w:t>1</w:t>
    </w:r>
    <w:r w:rsidRPr="00B5042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68" w:rsidRDefault="00797C68">
      <w:r>
        <w:separator/>
      </w:r>
    </w:p>
  </w:footnote>
  <w:footnote w:type="continuationSeparator" w:id="0">
    <w:p w:rsidR="00797C68" w:rsidRDefault="0079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F4" w:rsidRPr="00985CDF" w:rsidRDefault="00B118F4" w:rsidP="00985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6DE"/>
    <w:multiLevelType w:val="hybridMultilevel"/>
    <w:tmpl w:val="7D627B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42679"/>
    <w:multiLevelType w:val="hybridMultilevel"/>
    <w:tmpl w:val="5CB88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976"/>
    <w:multiLevelType w:val="hybridMultilevel"/>
    <w:tmpl w:val="C4FC6D80"/>
    <w:lvl w:ilvl="0" w:tplc="5B38EF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F73B6"/>
    <w:multiLevelType w:val="hybridMultilevel"/>
    <w:tmpl w:val="B64643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10616"/>
    <w:multiLevelType w:val="hybridMultilevel"/>
    <w:tmpl w:val="3662A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B00DC"/>
    <w:multiLevelType w:val="hybridMultilevel"/>
    <w:tmpl w:val="35E02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C2421"/>
    <w:multiLevelType w:val="hybridMultilevel"/>
    <w:tmpl w:val="96887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4E01A8A"/>
    <w:multiLevelType w:val="hybridMultilevel"/>
    <w:tmpl w:val="C382C5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A58D9"/>
    <w:multiLevelType w:val="hybridMultilevel"/>
    <w:tmpl w:val="C1E27A34"/>
    <w:lvl w:ilvl="0" w:tplc="70FAC12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95D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414401A"/>
    <w:multiLevelType w:val="hybridMultilevel"/>
    <w:tmpl w:val="418E56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64C596A"/>
    <w:multiLevelType w:val="hybridMultilevel"/>
    <w:tmpl w:val="4CEEC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F22A67"/>
    <w:multiLevelType w:val="hybridMultilevel"/>
    <w:tmpl w:val="FCD8A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915C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300277CA"/>
    <w:multiLevelType w:val="hybridMultilevel"/>
    <w:tmpl w:val="E20C73B2"/>
    <w:lvl w:ilvl="0" w:tplc="F55429A4">
      <w:start w:val="1"/>
      <w:numFmt w:val="bullet"/>
      <w:pStyle w:val="Heading4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3D35583"/>
    <w:multiLevelType w:val="hybridMultilevel"/>
    <w:tmpl w:val="7DDA88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B35321"/>
    <w:multiLevelType w:val="hybridMultilevel"/>
    <w:tmpl w:val="C5305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F54DB"/>
    <w:multiLevelType w:val="hybridMultilevel"/>
    <w:tmpl w:val="35E268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8D6370D"/>
    <w:multiLevelType w:val="hybridMultilevel"/>
    <w:tmpl w:val="E37831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7D3A9A"/>
    <w:multiLevelType w:val="hybridMultilevel"/>
    <w:tmpl w:val="3F1C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36A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D437F3C"/>
    <w:multiLevelType w:val="hybridMultilevel"/>
    <w:tmpl w:val="CFE040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697476A"/>
    <w:multiLevelType w:val="hybridMultilevel"/>
    <w:tmpl w:val="241C954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E1495"/>
    <w:multiLevelType w:val="hybridMultilevel"/>
    <w:tmpl w:val="9856C20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78F53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BA219F"/>
    <w:multiLevelType w:val="hybridMultilevel"/>
    <w:tmpl w:val="18CCA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740A1"/>
    <w:multiLevelType w:val="multilevel"/>
    <w:tmpl w:val="18C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626A6A"/>
    <w:multiLevelType w:val="hybridMultilevel"/>
    <w:tmpl w:val="4C421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A7C72"/>
    <w:multiLevelType w:val="hybridMultilevel"/>
    <w:tmpl w:val="F3A20E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1C6"/>
    <w:multiLevelType w:val="hybridMultilevel"/>
    <w:tmpl w:val="8AC06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991258"/>
    <w:multiLevelType w:val="hybridMultilevel"/>
    <w:tmpl w:val="E2080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0E1511"/>
    <w:multiLevelType w:val="hybridMultilevel"/>
    <w:tmpl w:val="E1028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815AA4"/>
    <w:multiLevelType w:val="hybridMultilevel"/>
    <w:tmpl w:val="F96C60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AD94B7D"/>
    <w:multiLevelType w:val="hybridMultilevel"/>
    <w:tmpl w:val="EF3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E0C0C"/>
    <w:multiLevelType w:val="hybridMultilevel"/>
    <w:tmpl w:val="CAD260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8B5196"/>
    <w:multiLevelType w:val="hybridMultilevel"/>
    <w:tmpl w:val="3F52A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47B66"/>
    <w:multiLevelType w:val="hybridMultilevel"/>
    <w:tmpl w:val="8A964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A4322FF"/>
    <w:multiLevelType w:val="hybridMultilevel"/>
    <w:tmpl w:val="A5E6F0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F52B30"/>
    <w:multiLevelType w:val="hybridMultilevel"/>
    <w:tmpl w:val="1E18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5"/>
  </w:num>
  <w:num w:numId="3">
    <w:abstractNumId w:val="5"/>
  </w:num>
  <w:num w:numId="4">
    <w:abstractNumId w:val="23"/>
  </w:num>
  <w:num w:numId="5">
    <w:abstractNumId w:val="6"/>
  </w:num>
  <w:num w:numId="6">
    <w:abstractNumId w:val="29"/>
  </w:num>
  <w:num w:numId="7">
    <w:abstractNumId w:val="13"/>
  </w:num>
  <w:num w:numId="8">
    <w:abstractNumId w:val="20"/>
  </w:num>
  <w:num w:numId="9">
    <w:abstractNumId w:val="24"/>
  </w:num>
  <w:num w:numId="10">
    <w:abstractNumId w:val="9"/>
  </w:num>
  <w:num w:numId="11">
    <w:abstractNumId w:val="2"/>
  </w:num>
  <w:num w:numId="12">
    <w:abstractNumId w:val="31"/>
  </w:num>
  <w:num w:numId="13">
    <w:abstractNumId w:val="25"/>
  </w:num>
  <w:num w:numId="14">
    <w:abstractNumId w:val="26"/>
  </w:num>
  <w:num w:numId="15">
    <w:abstractNumId w:val="17"/>
  </w:num>
  <w:num w:numId="16">
    <w:abstractNumId w:val="16"/>
  </w:num>
  <w:num w:numId="17">
    <w:abstractNumId w:val="27"/>
  </w:num>
  <w:num w:numId="18">
    <w:abstractNumId w:val="10"/>
  </w:num>
  <w:num w:numId="19">
    <w:abstractNumId w:val="1"/>
  </w:num>
  <w:num w:numId="20">
    <w:abstractNumId w:val="30"/>
  </w:num>
  <w:num w:numId="21">
    <w:abstractNumId w:val="8"/>
  </w:num>
  <w:num w:numId="22">
    <w:abstractNumId w:val="32"/>
  </w:num>
  <w:num w:numId="23">
    <w:abstractNumId w:val="28"/>
  </w:num>
  <w:num w:numId="24">
    <w:abstractNumId w:val="21"/>
  </w:num>
  <w:num w:numId="25">
    <w:abstractNumId w:val="36"/>
  </w:num>
  <w:num w:numId="26">
    <w:abstractNumId w:val="11"/>
  </w:num>
  <w:num w:numId="27">
    <w:abstractNumId w:val="3"/>
  </w:num>
  <w:num w:numId="28">
    <w:abstractNumId w:val="37"/>
  </w:num>
  <w:num w:numId="29">
    <w:abstractNumId w:val="14"/>
  </w:num>
  <w:num w:numId="30">
    <w:abstractNumId w:val="0"/>
  </w:num>
  <w:num w:numId="31">
    <w:abstractNumId w:val="7"/>
  </w:num>
  <w:num w:numId="32">
    <w:abstractNumId w:val="34"/>
  </w:num>
  <w:num w:numId="33">
    <w:abstractNumId w:val="19"/>
  </w:num>
  <w:num w:numId="34">
    <w:abstractNumId w:val="33"/>
  </w:num>
  <w:num w:numId="35">
    <w:abstractNumId w:val="22"/>
  </w:num>
  <w:num w:numId="36">
    <w:abstractNumId w:val="18"/>
  </w:num>
  <w:num w:numId="37">
    <w:abstractNumId w:val="15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2E"/>
    <w:rsid w:val="00003FB6"/>
    <w:rsid w:val="0001074C"/>
    <w:rsid w:val="0001310C"/>
    <w:rsid w:val="00014085"/>
    <w:rsid w:val="000174F3"/>
    <w:rsid w:val="00023035"/>
    <w:rsid w:val="00026928"/>
    <w:rsid w:val="000278FD"/>
    <w:rsid w:val="000319AB"/>
    <w:rsid w:val="0003248E"/>
    <w:rsid w:val="00032855"/>
    <w:rsid w:val="0003793E"/>
    <w:rsid w:val="00040330"/>
    <w:rsid w:val="00046062"/>
    <w:rsid w:val="00053B2D"/>
    <w:rsid w:val="00063A69"/>
    <w:rsid w:val="00063CF2"/>
    <w:rsid w:val="000855FC"/>
    <w:rsid w:val="0009402A"/>
    <w:rsid w:val="00096821"/>
    <w:rsid w:val="00096FC7"/>
    <w:rsid w:val="000A3A7B"/>
    <w:rsid w:val="000B25BC"/>
    <w:rsid w:val="000B5A77"/>
    <w:rsid w:val="000C4B5A"/>
    <w:rsid w:val="000E18F9"/>
    <w:rsid w:val="000F16EA"/>
    <w:rsid w:val="000F71DF"/>
    <w:rsid w:val="00101AE6"/>
    <w:rsid w:val="00105724"/>
    <w:rsid w:val="00107687"/>
    <w:rsid w:val="00107DD4"/>
    <w:rsid w:val="00114693"/>
    <w:rsid w:val="00117DC0"/>
    <w:rsid w:val="001200CE"/>
    <w:rsid w:val="0012012C"/>
    <w:rsid w:val="00121DD8"/>
    <w:rsid w:val="001340F8"/>
    <w:rsid w:val="00134265"/>
    <w:rsid w:val="00136175"/>
    <w:rsid w:val="001468D0"/>
    <w:rsid w:val="00146D20"/>
    <w:rsid w:val="00147C93"/>
    <w:rsid w:val="001541C4"/>
    <w:rsid w:val="00162670"/>
    <w:rsid w:val="00174312"/>
    <w:rsid w:val="001778EE"/>
    <w:rsid w:val="0017793F"/>
    <w:rsid w:val="001863C3"/>
    <w:rsid w:val="001958C2"/>
    <w:rsid w:val="00196E1F"/>
    <w:rsid w:val="0019733C"/>
    <w:rsid w:val="001A18ED"/>
    <w:rsid w:val="001C0175"/>
    <w:rsid w:val="001C5366"/>
    <w:rsid w:val="001D1D17"/>
    <w:rsid w:val="001D3E74"/>
    <w:rsid w:val="001E007B"/>
    <w:rsid w:val="001E1A51"/>
    <w:rsid w:val="001E31F8"/>
    <w:rsid w:val="001F0499"/>
    <w:rsid w:val="001F4896"/>
    <w:rsid w:val="001F56DE"/>
    <w:rsid w:val="001F6C52"/>
    <w:rsid w:val="002000BA"/>
    <w:rsid w:val="00204DEE"/>
    <w:rsid w:val="0021267C"/>
    <w:rsid w:val="002157D3"/>
    <w:rsid w:val="0022197B"/>
    <w:rsid w:val="002236F5"/>
    <w:rsid w:val="002310A0"/>
    <w:rsid w:val="00233E04"/>
    <w:rsid w:val="00237CEC"/>
    <w:rsid w:val="00242196"/>
    <w:rsid w:val="00243B7A"/>
    <w:rsid w:val="002468B0"/>
    <w:rsid w:val="00250660"/>
    <w:rsid w:val="00257BC0"/>
    <w:rsid w:val="00257F42"/>
    <w:rsid w:val="00260F43"/>
    <w:rsid w:val="00262880"/>
    <w:rsid w:val="0026531E"/>
    <w:rsid w:val="00271F73"/>
    <w:rsid w:val="0027320E"/>
    <w:rsid w:val="00277E5E"/>
    <w:rsid w:val="00284A26"/>
    <w:rsid w:val="00287406"/>
    <w:rsid w:val="00291BA5"/>
    <w:rsid w:val="00293D6E"/>
    <w:rsid w:val="0029448D"/>
    <w:rsid w:val="002A1122"/>
    <w:rsid w:val="002A2671"/>
    <w:rsid w:val="002B2BFD"/>
    <w:rsid w:val="002B40A6"/>
    <w:rsid w:val="002B4259"/>
    <w:rsid w:val="002C2F34"/>
    <w:rsid w:val="002E022D"/>
    <w:rsid w:val="002E51DD"/>
    <w:rsid w:val="002E6489"/>
    <w:rsid w:val="002E7097"/>
    <w:rsid w:val="002E72C5"/>
    <w:rsid w:val="002E7BC3"/>
    <w:rsid w:val="002E7BF4"/>
    <w:rsid w:val="002F0110"/>
    <w:rsid w:val="002F0E39"/>
    <w:rsid w:val="002F15AE"/>
    <w:rsid w:val="00303030"/>
    <w:rsid w:val="00310498"/>
    <w:rsid w:val="00314EF1"/>
    <w:rsid w:val="003261AB"/>
    <w:rsid w:val="003475EF"/>
    <w:rsid w:val="00360E40"/>
    <w:rsid w:val="00374FB0"/>
    <w:rsid w:val="0037588C"/>
    <w:rsid w:val="0038267F"/>
    <w:rsid w:val="0038457F"/>
    <w:rsid w:val="0038660C"/>
    <w:rsid w:val="0039512A"/>
    <w:rsid w:val="003971E4"/>
    <w:rsid w:val="003A1606"/>
    <w:rsid w:val="003A3048"/>
    <w:rsid w:val="003A5558"/>
    <w:rsid w:val="003C586C"/>
    <w:rsid w:val="003D4B99"/>
    <w:rsid w:val="003D6B0C"/>
    <w:rsid w:val="003F2BF8"/>
    <w:rsid w:val="003F732E"/>
    <w:rsid w:val="00406A72"/>
    <w:rsid w:val="0041341E"/>
    <w:rsid w:val="0042054F"/>
    <w:rsid w:val="00464531"/>
    <w:rsid w:val="0047471D"/>
    <w:rsid w:val="00485DED"/>
    <w:rsid w:val="00496137"/>
    <w:rsid w:val="0049716C"/>
    <w:rsid w:val="004A5416"/>
    <w:rsid w:val="004B48F6"/>
    <w:rsid w:val="004C524E"/>
    <w:rsid w:val="004C60FB"/>
    <w:rsid w:val="004D02E7"/>
    <w:rsid w:val="004D218B"/>
    <w:rsid w:val="004D4552"/>
    <w:rsid w:val="004E2B66"/>
    <w:rsid w:val="004E78AF"/>
    <w:rsid w:val="005025C9"/>
    <w:rsid w:val="00513B8A"/>
    <w:rsid w:val="00517BD7"/>
    <w:rsid w:val="00520630"/>
    <w:rsid w:val="00523C9E"/>
    <w:rsid w:val="00527C82"/>
    <w:rsid w:val="00541D6B"/>
    <w:rsid w:val="00543509"/>
    <w:rsid w:val="005515BF"/>
    <w:rsid w:val="005545E4"/>
    <w:rsid w:val="0055525E"/>
    <w:rsid w:val="00574CCE"/>
    <w:rsid w:val="0057546E"/>
    <w:rsid w:val="00576604"/>
    <w:rsid w:val="005845F5"/>
    <w:rsid w:val="0058552D"/>
    <w:rsid w:val="005878DF"/>
    <w:rsid w:val="005925AF"/>
    <w:rsid w:val="00593B9A"/>
    <w:rsid w:val="005A18B0"/>
    <w:rsid w:val="005A3746"/>
    <w:rsid w:val="005C5C49"/>
    <w:rsid w:val="005D178B"/>
    <w:rsid w:val="005D1FD2"/>
    <w:rsid w:val="005D409F"/>
    <w:rsid w:val="005D56D4"/>
    <w:rsid w:val="005E6F9E"/>
    <w:rsid w:val="005F1232"/>
    <w:rsid w:val="00612634"/>
    <w:rsid w:val="00612D5B"/>
    <w:rsid w:val="0061565A"/>
    <w:rsid w:val="00615C6B"/>
    <w:rsid w:val="006166F0"/>
    <w:rsid w:val="006218EA"/>
    <w:rsid w:val="006230DA"/>
    <w:rsid w:val="00635891"/>
    <w:rsid w:val="0065089E"/>
    <w:rsid w:val="006512FF"/>
    <w:rsid w:val="006520A2"/>
    <w:rsid w:val="00655DE2"/>
    <w:rsid w:val="00663BFB"/>
    <w:rsid w:val="00664A91"/>
    <w:rsid w:val="00665FDF"/>
    <w:rsid w:val="00673638"/>
    <w:rsid w:val="00673CDE"/>
    <w:rsid w:val="006802A8"/>
    <w:rsid w:val="006826BD"/>
    <w:rsid w:val="006834C7"/>
    <w:rsid w:val="00685B07"/>
    <w:rsid w:val="00686244"/>
    <w:rsid w:val="00691B37"/>
    <w:rsid w:val="00692264"/>
    <w:rsid w:val="006C06D2"/>
    <w:rsid w:val="006C5968"/>
    <w:rsid w:val="006D602D"/>
    <w:rsid w:val="006F15D2"/>
    <w:rsid w:val="006F55C0"/>
    <w:rsid w:val="006F6D1D"/>
    <w:rsid w:val="006F6E71"/>
    <w:rsid w:val="0070139F"/>
    <w:rsid w:val="00710E4F"/>
    <w:rsid w:val="0072392F"/>
    <w:rsid w:val="00724148"/>
    <w:rsid w:val="007267F2"/>
    <w:rsid w:val="0072777E"/>
    <w:rsid w:val="00732E0D"/>
    <w:rsid w:val="00742630"/>
    <w:rsid w:val="00755D52"/>
    <w:rsid w:val="00756DB0"/>
    <w:rsid w:val="00771778"/>
    <w:rsid w:val="00783267"/>
    <w:rsid w:val="0079199C"/>
    <w:rsid w:val="00795EF2"/>
    <w:rsid w:val="00797C68"/>
    <w:rsid w:val="007B1F5C"/>
    <w:rsid w:val="007B26D9"/>
    <w:rsid w:val="007B3D93"/>
    <w:rsid w:val="007B4822"/>
    <w:rsid w:val="007B6CDD"/>
    <w:rsid w:val="007C40DD"/>
    <w:rsid w:val="007C41C0"/>
    <w:rsid w:val="007D6726"/>
    <w:rsid w:val="007E1AD0"/>
    <w:rsid w:val="007E2644"/>
    <w:rsid w:val="007F2165"/>
    <w:rsid w:val="007F4447"/>
    <w:rsid w:val="0080526B"/>
    <w:rsid w:val="00807B99"/>
    <w:rsid w:val="00812510"/>
    <w:rsid w:val="00813CD0"/>
    <w:rsid w:val="00814CAD"/>
    <w:rsid w:val="0082038E"/>
    <w:rsid w:val="00831937"/>
    <w:rsid w:val="00833701"/>
    <w:rsid w:val="008440C3"/>
    <w:rsid w:val="00846137"/>
    <w:rsid w:val="008500E0"/>
    <w:rsid w:val="008521BC"/>
    <w:rsid w:val="00853553"/>
    <w:rsid w:val="00856E65"/>
    <w:rsid w:val="00872757"/>
    <w:rsid w:val="00881F1E"/>
    <w:rsid w:val="00885564"/>
    <w:rsid w:val="00892BDC"/>
    <w:rsid w:val="00896C6E"/>
    <w:rsid w:val="008A10CA"/>
    <w:rsid w:val="008A33E3"/>
    <w:rsid w:val="008A5E28"/>
    <w:rsid w:val="008A7862"/>
    <w:rsid w:val="008B46FD"/>
    <w:rsid w:val="008B5EEC"/>
    <w:rsid w:val="008C1596"/>
    <w:rsid w:val="008C4867"/>
    <w:rsid w:val="008D0B7A"/>
    <w:rsid w:val="008D0D31"/>
    <w:rsid w:val="008D159B"/>
    <w:rsid w:val="008D24EA"/>
    <w:rsid w:val="008E14AB"/>
    <w:rsid w:val="008E370A"/>
    <w:rsid w:val="008E54B8"/>
    <w:rsid w:val="008E6E35"/>
    <w:rsid w:val="008E7C24"/>
    <w:rsid w:val="009012EF"/>
    <w:rsid w:val="0091285E"/>
    <w:rsid w:val="00913D06"/>
    <w:rsid w:val="00915950"/>
    <w:rsid w:val="00920F26"/>
    <w:rsid w:val="00935CD2"/>
    <w:rsid w:val="00945074"/>
    <w:rsid w:val="0095144A"/>
    <w:rsid w:val="00951851"/>
    <w:rsid w:val="009553BF"/>
    <w:rsid w:val="0095694E"/>
    <w:rsid w:val="0095789C"/>
    <w:rsid w:val="00957B4C"/>
    <w:rsid w:val="00964DE8"/>
    <w:rsid w:val="00966C4D"/>
    <w:rsid w:val="00967D65"/>
    <w:rsid w:val="0097210F"/>
    <w:rsid w:val="00973AFD"/>
    <w:rsid w:val="00976276"/>
    <w:rsid w:val="009774DD"/>
    <w:rsid w:val="00985CDF"/>
    <w:rsid w:val="009951A7"/>
    <w:rsid w:val="00996610"/>
    <w:rsid w:val="00996AD6"/>
    <w:rsid w:val="009A33F5"/>
    <w:rsid w:val="009A5E0F"/>
    <w:rsid w:val="009B2B10"/>
    <w:rsid w:val="009B31B6"/>
    <w:rsid w:val="009B33DA"/>
    <w:rsid w:val="009B365E"/>
    <w:rsid w:val="009D04DD"/>
    <w:rsid w:val="009E0E7A"/>
    <w:rsid w:val="009F0347"/>
    <w:rsid w:val="009F14D2"/>
    <w:rsid w:val="00A019C2"/>
    <w:rsid w:val="00A11899"/>
    <w:rsid w:val="00A12811"/>
    <w:rsid w:val="00A16E0D"/>
    <w:rsid w:val="00A26234"/>
    <w:rsid w:val="00A27A7E"/>
    <w:rsid w:val="00A31CAF"/>
    <w:rsid w:val="00A429FE"/>
    <w:rsid w:val="00A446F6"/>
    <w:rsid w:val="00A508F5"/>
    <w:rsid w:val="00A6389D"/>
    <w:rsid w:val="00A66422"/>
    <w:rsid w:val="00A71004"/>
    <w:rsid w:val="00A82190"/>
    <w:rsid w:val="00A82BDD"/>
    <w:rsid w:val="00A91A70"/>
    <w:rsid w:val="00AA442E"/>
    <w:rsid w:val="00AB3ED9"/>
    <w:rsid w:val="00AB6E66"/>
    <w:rsid w:val="00AB778A"/>
    <w:rsid w:val="00AC3B40"/>
    <w:rsid w:val="00AC4090"/>
    <w:rsid w:val="00AD122B"/>
    <w:rsid w:val="00AD5D3A"/>
    <w:rsid w:val="00AE5B16"/>
    <w:rsid w:val="00AF4020"/>
    <w:rsid w:val="00AF6A39"/>
    <w:rsid w:val="00B03B49"/>
    <w:rsid w:val="00B118F4"/>
    <w:rsid w:val="00B179CB"/>
    <w:rsid w:val="00B216E2"/>
    <w:rsid w:val="00B21D47"/>
    <w:rsid w:val="00B33651"/>
    <w:rsid w:val="00B36689"/>
    <w:rsid w:val="00B444CD"/>
    <w:rsid w:val="00B45B9D"/>
    <w:rsid w:val="00B50428"/>
    <w:rsid w:val="00B542EC"/>
    <w:rsid w:val="00B65FA5"/>
    <w:rsid w:val="00B705E1"/>
    <w:rsid w:val="00B7594A"/>
    <w:rsid w:val="00B76ED3"/>
    <w:rsid w:val="00B80BBE"/>
    <w:rsid w:val="00B80F86"/>
    <w:rsid w:val="00B94258"/>
    <w:rsid w:val="00B9513D"/>
    <w:rsid w:val="00B958E7"/>
    <w:rsid w:val="00B96B2E"/>
    <w:rsid w:val="00B97B75"/>
    <w:rsid w:val="00BB19A0"/>
    <w:rsid w:val="00BB4AEF"/>
    <w:rsid w:val="00BB4FD0"/>
    <w:rsid w:val="00BB5420"/>
    <w:rsid w:val="00BB68C6"/>
    <w:rsid w:val="00BC4EC9"/>
    <w:rsid w:val="00BD7B1D"/>
    <w:rsid w:val="00BE27FD"/>
    <w:rsid w:val="00BE477E"/>
    <w:rsid w:val="00BF0046"/>
    <w:rsid w:val="00BF35C7"/>
    <w:rsid w:val="00BF3E8B"/>
    <w:rsid w:val="00C019FB"/>
    <w:rsid w:val="00C030CA"/>
    <w:rsid w:val="00C04D8C"/>
    <w:rsid w:val="00C0556F"/>
    <w:rsid w:val="00C10F9F"/>
    <w:rsid w:val="00C15065"/>
    <w:rsid w:val="00C16FB4"/>
    <w:rsid w:val="00C343ED"/>
    <w:rsid w:val="00C3769A"/>
    <w:rsid w:val="00C37AA6"/>
    <w:rsid w:val="00C42508"/>
    <w:rsid w:val="00C46EE1"/>
    <w:rsid w:val="00C61D40"/>
    <w:rsid w:val="00C66E7C"/>
    <w:rsid w:val="00C66F69"/>
    <w:rsid w:val="00C70B54"/>
    <w:rsid w:val="00C77A64"/>
    <w:rsid w:val="00C85546"/>
    <w:rsid w:val="00C856DC"/>
    <w:rsid w:val="00C90CA0"/>
    <w:rsid w:val="00CB3A9C"/>
    <w:rsid w:val="00CC0BCB"/>
    <w:rsid w:val="00CC2A10"/>
    <w:rsid w:val="00CC3543"/>
    <w:rsid w:val="00CC4D39"/>
    <w:rsid w:val="00CD1F4E"/>
    <w:rsid w:val="00CD4872"/>
    <w:rsid w:val="00CF2B75"/>
    <w:rsid w:val="00CF40F7"/>
    <w:rsid w:val="00D0298A"/>
    <w:rsid w:val="00D04A40"/>
    <w:rsid w:val="00D11872"/>
    <w:rsid w:val="00D12C52"/>
    <w:rsid w:val="00D25806"/>
    <w:rsid w:val="00D260D4"/>
    <w:rsid w:val="00D30419"/>
    <w:rsid w:val="00D309C2"/>
    <w:rsid w:val="00D3188A"/>
    <w:rsid w:val="00D52526"/>
    <w:rsid w:val="00D7032E"/>
    <w:rsid w:val="00D8603F"/>
    <w:rsid w:val="00D9133B"/>
    <w:rsid w:val="00D963BB"/>
    <w:rsid w:val="00DA1DCE"/>
    <w:rsid w:val="00DA35A8"/>
    <w:rsid w:val="00DA4CEE"/>
    <w:rsid w:val="00DA5F3E"/>
    <w:rsid w:val="00DB18EF"/>
    <w:rsid w:val="00DB199A"/>
    <w:rsid w:val="00DB2322"/>
    <w:rsid w:val="00DB3365"/>
    <w:rsid w:val="00DC0DDB"/>
    <w:rsid w:val="00DC163F"/>
    <w:rsid w:val="00DC738E"/>
    <w:rsid w:val="00DD3403"/>
    <w:rsid w:val="00DD4C08"/>
    <w:rsid w:val="00DD4E88"/>
    <w:rsid w:val="00DD632E"/>
    <w:rsid w:val="00DE5741"/>
    <w:rsid w:val="00DE5A6C"/>
    <w:rsid w:val="00DF0042"/>
    <w:rsid w:val="00DF1D96"/>
    <w:rsid w:val="00DF760D"/>
    <w:rsid w:val="00E0066A"/>
    <w:rsid w:val="00E00934"/>
    <w:rsid w:val="00E06F14"/>
    <w:rsid w:val="00E148FE"/>
    <w:rsid w:val="00E27DC8"/>
    <w:rsid w:val="00E30A58"/>
    <w:rsid w:val="00E32824"/>
    <w:rsid w:val="00E35B01"/>
    <w:rsid w:val="00E42549"/>
    <w:rsid w:val="00E44476"/>
    <w:rsid w:val="00E446BB"/>
    <w:rsid w:val="00E47CF2"/>
    <w:rsid w:val="00E47D8C"/>
    <w:rsid w:val="00E50211"/>
    <w:rsid w:val="00E63C49"/>
    <w:rsid w:val="00E65D85"/>
    <w:rsid w:val="00E73258"/>
    <w:rsid w:val="00E73DE2"/>
    <w:rsid w:val="00E73E3E"/>
    <w:rsid w:val="00E74052"/>
    <w:rsid w:val="00E80165"/>
    <w:rsid w:val="00E84168"/>
    <w:rsid w:val="00E87B25"/>
    <w:rsid w:val="00E91DD7"/>
    <w:rsid w:val="00E96B54"/>
    <w:rsid w:val="00EA4D9D"/>
    <w:rsid w:val="00EA5025"/>
    <w:rsid w:val="00EB3A08"/>
    <w:rsid w:val="00EB4FCC"/>
    <w:rsid w:val="00EB5476"/>
    <w:rsid w:val="00EB79FD"/>
    <w:rsid w:val="00EC2CA1"/>
    <w:rsid w:val="00EC6E96"/>
    <w:rsid w:val="00ED1C01"/>
    <w:rsid w:val="00ED3F43"/>
    <w:rsid w:val="00ED7D08"/>
    <w:rsid w:val="00EE13C6"/>
    <w:rsid w:val="00EE3874"/>
    <w:rsid w:val="00EF03F4"/>
    <w:rsid w:val="00EF4637"/>
    <w:rsid w:val="00F03379"/>
    <w:rsid w:val="00F1509F"/>
    <w:rsid w:val="00F2353D"/>
    <w:rsid w:val="00F25DA8"/>
    <w:rsid w:val="00F30091"/>
    <w:rsid w:val="00F36EF4"/>
    <w:rsid w:val="00F40681"/>
    <w:rsid w:val="00F51DAE"/>
    <w:rsid w:val="00F523C0"/>
    <w:rsid w:val="00F53E20"/>
    <w:rsid w:val="00F54FE5"/>
    <w:rsid w:val="00F614C7"/>
    <w:rsid w:val="00F6171D"/>
    <w:rsid w:val="00F80519"/>
    <w:rsid w:val="00F8443B"/>
    <w:rsid w:val="00F96601"/>
    <w:rsid w:val="00FA46BA"/>
    <w:rsid w:val="00FA67EC"/>
    <w:rsid w:val="00FA6D69"/>
    <w:rsid w:val="00FB7F1A"/>
    <w:rsid w:val="00FC1500"/>
    <w:rsid w:val="00FC22BD"/>
    <w:rsid w:val="00FC22D7"/>
    <w:rsid w:val="00FC407A"/>
    <w:rsid w:val="00FE06CE"/>
    <w:rsid w:val="00FE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Normal"/>
    <w:qFormat/>
    <w:rsid w:val="00783267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83267"/>
    <w:pPr>
      <w:keepNext/>
      <w:outlineLvl w:val="1"/>
    </w:pPr>
    <w:rPr>
      <w:b/>
      <w:bCs/>
    </w:rPr>
  </w:style>
  <w:style w:type="paragraph" w:styleId="Heading3">
    <w:name w:val="heading 3"/>
    <w:basedOn w:val="BodyText"/>
    <w:next w:val="Normal"/>
    <w:qFormat/>
    <w:rsid w:val="00783267"/>
    <w:pPr>
      <w:outlineLvl w:val="2"/>
    </w:pPr>
    <w:rPr>
      <w:rFonts w:ascii="Times New Roman" w:hAnsi="Times New Roman" w:cs="Times New Roman"/>
      <w:szCs w:val="24"/>
    </w:rPr>
  </w:style>
  <w:style w:type="paragraph" w:styleId="Heading4">
    <w:name w:val="heading 4"/>
    <w:basedOn w:val="BodyText"/>
    <w:next w:val="Normal"/>
    <w:qFormat/>
    <w:rsid w:val="00783267"/>
    <w:pPr>
      <w:numPr>
        <w:numId w:val="29"/>
      </w:numPr>
      <w:tabs>
        <w:tab w:val="clear" w:pos="1080"/>
      </w:tabs>
      <w:ind w:left="360"/>
      <w:outlineLvl w:val="3"/>
    </w:pPr>
    <w:rPr>
      <w:rFonts w:ascii="Times New Roman" w:hAnsi="Times New Roman" w:cs="Times New Roman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Courier New" w:hAnsi="Courier New" w:cs="Courier New"/>
      <w:b/>
      <w:szCs w:val="20"/>
      <w:u w:val="single"/>
    </w:rPr>
  </w:style>
  <w:style w:type="paragraph" w:styleId="BodyTextIndent">
    <w:name w:val="Body Text Indent"/>
    <w:basedOn w:val="Normal"/>
    <w:pPr>
      <w:ind w:left="36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A1D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B6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8C6"/>
  </w:style>
  <w:style w:type="paragraph" w:styleId="CommentSubject">
    <w:name w:val="annotation subject"/>
    <w:basedOn w:val="CommentText"/>
    <w:next w:val="CommentText"/>
    <w:link w:val="CommentSubjectChar"/>
    <w:rsid w:val="00BB68C6"/>
    <w:rPr>
      <w:b/>
      <w:bCs/>
    </w:rPr>
  </w:style>
  <w:style w:type="character" w:customStyle="1" w:styleId="CommentSubjectChar">
    <w:name w:val="Comment Subject Char"/>
    <w:link w:val="CommentSubject"/>
    <w:rsid w:val="00BB68C6"/>
    <w:rPr>
      <w:b/>
      <w:bCs/>
    </w:rPr>
  </w:style>
  <w:style w:type="character" w:customStyle="1" w:styleId="BodyTextChar">
    <w:name w:val="Body Text Char"/>
    <w:link w:val="BodyText"/>
    <w:rsid w:val="009B2B10"/>
    <w:rPr>
      <w:rFonts w:ascii="Courier New" w:hAnsi="Courier New" w:cs="Courier New"/>
      <w:b/>
      <w:sz w:val="24"/>
      <w:u w:val="single"/>
    </w:rPr>
  </w:style>
  <w:style w:type="character" w:styleId="Hyperlink">
    <w:name w:val="Hyperlink"/>
    <w:rsid w:val="00710E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042"/>
    <w:pPr>
      <w:ind w:left="720"/>
    </w:pPr>
  </w:style>
  <w:style w:type="character" w:styleId="FollowedHyperlink">
    <w:name w:val="FollowedHyperlink"/>
    <w:rsid w:val="0026531E"/>
    <w:rPr>
      <w:color w:val="800080"/>
      <w:u w:val="single"/>
    </w:rPr>
  </w:style>
  <w:style w:type="paragraph" w:customStyle="1" w:styleId="Default">
    <w:name w:val="Default"/>
    <w:rsid w:val="00AB6E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Normal"/>
    <w:qFormat/>
    <w:rsid w:val="00783267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83267"/>
    <w:pPr>
      <w:keepNext/>
      <w:outlineLvl w:val="1"/>
    </w:pPr>
    <w:rPr>
      <w:b/>
      <w:bCs/>
    </w:rPr>
  </w:style>
  <w:style w:type="paragraph" w:styleId="Heading3">
    <w:name w:val="heading 3"/>
    <w:basedOn w:val="BodyText"/>
    <w:next w:val="Normal"/>
    <w:qFormat/>
    <w:rsid w:val="00783267"/>
    <w:pPr>
      <w:outlineLvl w:val="2"/>
    </w:pPr>
    <w:rPr>
      <w:rFonts w:ascii="Times New Roman" w:hAnsi="Times New Roman" w:cs="Times New Roman"/>
      <w:szCs w:val="24"/>
    </w:rPr>
  </w:style>
  <w:style w:type="paragraph" w:styleId="Heading4">
    <w:name w:val="heading 4"/>
    <w:basedOn w:val="BodyText"/>
    <w:next w:val="Normal"/>
    <w:qFormat/>
    <w:rsid w:val="00783267"/>
    <w:pPr>
      <w:numPr>
        <w:numId w:val="29"/>
      </w:numPr>
      <w:tabs>
        <w:tab w:val="clear" w:pos="1080"/>
      </w:tabs>
      <w:ind w:left="360"/>
      <w:outlineLvl w:val="3"/>
    </w:pPr>
    <w:rPr>
      <w:rFonts w:ascii="Times New Roman" w:hAnsi="Times New Roman" w:cs="Times New Roman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Courier New" w:hAnsi="Courier New" w:cs="Courier New"/>
      <w:b/>
      <w:szCs w:val="20"/>
      <w:u w:val="single"/>
    </w:rPr>
  </w:style>
  <w:style w:type="paragraph" w:styleId="BodyTextIndent">
    <w:name w:val="Body Text Indent"/>
    <w:basedOn w:val="Normal"/>
    <w:pPr>
      <w:ind w:left="360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DA1D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B6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8C6"/>
  </w:style>
  <w:style w:type="paragraph" w:styleId="CommentSubject">
    <w:name w:val="annotation subject"/>
    <w:basedOn w:val="CommentText"/>
    <w:next w:val="CommentText"/>
    <w:link w:val="CommentSubjectChar"/>
    <w:rsid w:val="00BB68C6"/>
    <w:rPr>
      <w:b/>
      <w:bCs/>
    </w:rPr>
  </w:style>
  <w:style w:type="character" w:customStyle="1" w:styleId="CommentSubjectChar">
    <w:name w:val="Comment Subject Char"/>
    <w:link w:val="CommentSubject"/>
    <w:rsid w:val="00BB68C6"/>
    <w:rPr>
      <w:b/>
      <w:bCs/>
    </w:rPr>
  </w:style>
  <w:style w:type="character" w:customStyle="1" w:styleId="BodyTextChar">
    <w:name w:val="Body Text Char"/>
    <w:link w:val="BodyText"/>
    <w:rsid w:val="009B2B10"/>
    <w:rPr>
      <w:rFonts w:ascii="Courier New" w:hAnsi="Courier New" w:cs="Courier New"/>
      <w:b/>
      <w:sz w:val="24"/>
      <w:u w:val="single"/>
    </w:rPr>
  </w:style>
  <w:style w:type="character" w:styleId="Hyperlink">
    <w:name w:val="Hyperlink"/>
    <w:rsid w:val="00710E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042"/>
    <w:pPr>
      <w:ind w:left="720"/>
    </w:pPr>
  </w:style>
  <w:style w:type="character" w:styleId="FollowedHyperlink">
    <w:name w:val="FollowedHyperlink"/>
    <w:rsid w:val="0026531E"/>
    <w:rPr>
      <w:color w:val="800080"/>
      <w:u w:val="single"/>
    </w:rPr>
  </w:style>
  <w:style w:type="paragraph" w:customStyle="1" w:styleId="Default">
    <w:name w:val="Default"/>
    <w:rsid w:val="00AB6E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administrators/superintendents_memos/2017/058-17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1B86-2945-43FF-9C2C-CC91CC88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Governor Warner’s Amendments to the Budget for</vt:lpstr>
    </vt:vector>
  </TitlesOfParts>
  <Company>Commonwealth of Virginia</Company>
  <LinksUpToDate>false</LinksUpToDate>
  <CharactersWithSpaces>11355</CharactersWithSpaces>
  <SharedDoc>false</SharedDoc>
  <HLinks>
    <vt:vector size="6" baseType="variant"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http://www.doe.virginia.gov/administrators/superintendents_memos/2017/058-17.shtml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Governor Warner’s Amendments to the Budget for</dc:title>
  <dc:subject/>
  <dc:creator>Michelle Vucci</dc:creator>
  <cp:keywords/>
  <cp:lastModifiedBy>xcu03843</cp:lastModifiedBy>
  <cp:revision>5</cp:revision>
  <cp:lastPrinted>2015-12-15T19:08:00Z</cp:lastPrinted>
  <dcterms:created xsi:type="dcterms:W3CDTF">2018-06-04T17:35:00Z</dcterms:created>
  <dcterms:modified xsi:type="dcterms:W3CDTF">2018-06-08T13:01:00Z</dcterms:modified>
</cp:coreProperties>
</file>