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0B" w:rsidRDefault="00B03C0B" w:rsidP="00B03C0B">
      <w:pPr>
        <w:pStyle w:val="Header"/>
        <w:jc w:val="right"/>
      </w:pPr>
      <w:r>
        <w:t>Attachment A, Supt’s Memo No. 029-18</w:t>
      </w:r>
    </w:p>
    <w:p w:rsidR="00B03C0B" w:rsidRDefault="00B03C0B" w:rsidP="00B03C0B">
      <w:pPr>
        <w:pStyle w:val="Header"/>
        <w:jc w:val="right"/>
      </w:pPr>
      <w:r>
        <w:t>February 9, 2018</w:t>
      </w:r>
    </w:p>
    <w:p w:rsidR="00B03C0B" w:rsidRDefault="00B03C0B" w:rsidP="00B03C0B"/>
    <w:p w:rsidR="00C36840" w:rsidRDefault="00C36840" w:rsidP="00B03C0B">
      <w:pPr>
        <w:pStyle w:val="Heading1"/>
        <w:rPr>
          <w:b w:val="0"/>
          <w:bCs w:val="0"/>
        </w:rPr>
      </w:pPr>
      <w:r w:rsidRPr="00B03C0B">
        <w:t>GRANVILLE P. MEADE SCHOLARSHIP PROGRAM</w:t>
      </w:r>
      <w:r w:rsidR="00B03C0B">
        <w:br/>
      </w:r>
      <w:r>
        <w:t>201</w:t>
      </w:r>
      <w:r w:rsidR="009B6859">
        <w:t>8</w:t>
      </w:r>
      <w:r>
        <w:t xml:space="preserve"> PROCEDURES FOR THE SELECTION OF RECIPIENTS</w:t>
      </w:r>
    </w:p>
    <w:p w:rsidR="00C36840" w:rsidRDefault="00C36840" w:rsidP="00C36840">
      <w:pPr>
        <w:autoSpaceDE w:val="0"/>
        <w:autoSpaceDN w:val="0"/>
        <w:adjustRightInd w:val="0"/>
        <w:jc w:val="center"/>
        <w:rPr>
          <w:b/>
          <w:bCs/>
          <w:sz w:val="28"/>
          <w:szCs w:val="28"/>
        </w:rPr>
      </w:pPr>
    </w:p>
    <w:p w:rsidR="00C36840" w:rsidRDefault="00C36840" w:rsidP="00C36840">
      <w:pPr>
        <w:autoSpaceDE w:val="0"/>
        <w:autoSpaceDN w:val="0"/>
        <w:adjustRightInd w:val="0"/>
        <w:ind w:firstLine="720"/>
      </w:pPr>
      <w:r>
        <w:t>The Governor, the Superintendent of Public Instruction, and the Commissioner of</w:t>
      </w:r>
    </w:p>
    <w:p w:rsidR="00C36840" w:rsidRDefault="00C36840" w:rsidP="00C36840">
      <w:pPr>
        <w:autoSpaceDE w:val="0"/>
        <w:autoSpaceDN w:val="0"/>
        <w:adjustRightInd w:val="0"/>
      </w:pPr>
      <w:r>
        <w:t>Agriculture (the Board of Control for the Granville P. Meade Trust) hereby adopt the</w:t>
      </w:r>
    </w:p>
    <w:p w:rsidR="00C36840" w:rsidRDefault="00C36840" w:rsidP="00C36840">
      <w:pPr>
        <w:autoSpaceDE w:val="0"/>
        <w:autoSpaceDN w:val="0"/>
        <w:adjustRightInd w:val="0"/>
      </w:pPr>
      <w:r>
        <w:t>following procedures for the annual disbursement of income generated from the</w:t>
      </w:r>
      <w:r w:rsidR="002C710C">
        <w:t xml:space="preserve"> </w:t>
      </w:r>
      <w:r>
        <w:t>Granville P. Meade fund for the purpose of providing scholarship awards to worthy and</w:t>
      </w:r>
      <w:r w:rsidR="002C710C">
        <w:t xml:space="preserve"> </w:t>
      </w:r>
    </w:p>
    <w:p w:rsidR="00C36840" w:rsidRDefault="002C710C" w:rsidP="00C36840">
      <w:pPr>
        <w:autoSpaceDE w:val="0"/>
        <w:autoSpaceDN w:val="0"/>
        <w:adjustRightInd w:val="0"/>
      </w:pPr>
      <w:proofErr w:type="gramStart"/>
      <w:r>
        <w:t>fi</w:t>
      </w:r>
      <w:r w:rsidR="001A63C1">
        <w:t>nancially</w:t>
      </w:r>
      <w:proofErr w:type="gramEnd"/>
      <w:r w:rsidR="001A63C1">
        <w:t xml:space="preserve"> disadvantaged </w:t>
      </w:r>
      <w:r w:rsidR="00C36840">
        <w:t>Virginia high school seniors to attend one of Virginia’s public or private colleges</w:t>
      </w:r>
      <w:r>
        <w:t xml:space="preserve"> </w:t>
      </w:r>
      <w:r w:rsidR="00C36840">
        <w:t>or universities.</w:t>
      </w:r>
    </w:p>
    <w:p w:rsidR="00C36840" w:rsidRDefault="00C36840" w:rsidP="00C36840">
      <w:pPr>
        <w:autoSpaceDE w:val="0"/>
        <w:autoSpaceDN w:val="0"/>
        <w:adjustRightInd w:val="0"/>
      </w:pPr>
    </w:p>
    <w:p w:rsidR="00D05F28" w:rsidRDefault="00C36840" w:rsidP="00C36840">
      <w:pPr>
        <w:autoSpaceDE w:val="0"/>
        <w:autoSpaceDN w:val="0"/>
        <w:adjustRightInd w:val="0"/>
        <w:ind w:firstLine="720"/>
      </w:pPr>
      <w:r>
        <w:t>The Virginia Department of Education (</w:t>
      </w:r>
      <w:r w:rsidR="00D05F28">
        <w:t>V</w:t>
      </w:r>
      <w:r>
        <w:t>DOE or “the Department”) will post on</w:t>
      </w:r>
      <w:r w:rsidR="00D05F28">
        <w:t xml:space="preserve">  </w:t>
      </w:r>
    </w:p>
    <w:p w:rsidR="00C36840" w:rsidRDefault="00C36840">
      <w:pPr>
        <w:autoSpaceDE w:val="0"/>
        <w:autoSpaceDN w:val="0"/>
        <w:adjustRightInd w:val="0"/>
      </w:pPr>
      <w:proofErr w:type="gramStart"/>
      <w:r>
        <w:t>its</w:t>
      </w:r>
      <w:proofErr w:type="gramEnd"/>
      <w:r>
        <w:t xml:space="preserve"> </w:t>
      </w:r>
      <w:r w:rsidR="00D05F28">
        <w:t>w</w:t>
      </w:r>
      <w:r>
        <w:t>ebsite a memorandum (“Superintendent’s Memorandum”), along with a scholarship</w:t>
      </w:r>
    </w:p>
    <w:p w:rsidR="00C36840" w:rsidRDefault="00C36840" w:rsidP="00C36840">
      <w:pPr>
        <w:autoSpaceDE w:val="0"/>
        <w:autoSpaceDN w:val="0"/>
        <w:adjustRightInd w:val="0"/>
      </w:pPr>
      <w:proofErr w:type="gramStart"/>
      <w:r>
        <w:t>application</w:t>
      </w:r>
      <w:proofErr w:type="gramEnd"/>
      <w:r>
        <w:t xml:space="preserve"> form notifying school division superintendents of the need to alert their</w:t>
      </w:r>
    </w:p>
    <w:p w:rsidR="00C36840" w:rsidRDefault="00C36840" w:rsidP="00C36840">
      <w:pPr>
        <w:autoSpaceDE w:val="0"/>
        <w:autoSpaceDN w:val="0"/>
        <w:adjustRightInd w:val="0"/>
      </w:pPr>
      <w:proofErr w:type="gramStart"/>
      <w:r>
        <w:t>students</w:t>
      </w:r>
      <w:proofErr w:type="gramEnd"/>
      <w:r>
        <w:t xml:space="preserve"> to the opportunity to apply for a Granville P. Meade Scholarship. The</w:t>
      </w:r>
    </w:p>
    <w:p w:rsidR="00C36840" w:rsidRDefault="00C36840" w:rsidP="00C36840">
      <w:pPr>
        <w:autoSpaceDE w:val="0"/>
        <w:autoSpaceDN w:val="0"/>
        <w:adjustRightInd w:val="0"/>
      </w:pPr>
      <w:r>
        <w:t>Superintendent’s Memorandum will outline the required criteria for the award consistent</w:t>
      </w:r>
    </w:p>
    <w:p w:rsidR="00F83E9A" w:rsidRDefault="00C36840" w:rsidP="00D063EC">
      <w:pPr>
        <w:autoSpaceDE w:val="0"/>
        <w:autoSpaceDN w:val="0"/>
        <w:adjustRightInd w:val="0"/>
      </w:pPr>
      <w:proofErr w:type="gramStart"/>
      <w:r>
        <w:t>with</w:t>
      </w:r>
      <w:proofErr w:type="gramEnd"/>
      <w:r>
        <w:t xml:space="preserve"> the Meade will and court decrees. The </w:t>
      </w:r>
      <w:r w:rsidR="00D05F28">
        <w:t xml:space="preserve">VDOE </w:t>
      </w:r>
      <w:r>
        <w:t>will</w:t>
      </w:r>
      <w:r w:rsidR="00D05F28">
        <w:t xml:space="preserve"> also </w:t>
      </w:r>
      <w:r>
        <w:t>send the Superintendent’s Memorandum and an application form with the same request to</w:t>
      </w:r>
      <w:r w:rsidR="00D05F28">
        <w:t xml:space="preserve"> </w:t>
      </w:r>
      <w:r>
        <w:t>the Virginia Council for Private Education</w:t>
      </w:r>
      <w:r w:rsidR="008F6B37">
        <w:t xml:space="preserve"> and the</w:t>
      </w:r>
      <w:r>
        <w:t xml:space="preserve"> Home Educators Association of Virginia.</w:t>
      </w:r>
      <w:r w:rsidR="00D063EC">
        <w:t xml:space="preserve"> </w:t>
      </w:r>
      <w:r>
        <w:t>In addition, the</w:t>
      </w:r>
      <w:r w:rsidR="00D063EC">
        <w:t xml:space="preserve"> </w:t>
      </w:r>
      <w:r>
        <w:t>scholarship opportunity will be posted on the State Council of Higher Education for</w:t>
      </w:r>
      <w:r w:rsidR="00D063EC">
        <w:t xml:space="preserve"> </w:t>
      </w:r>
      <w:r>
        <w:t xml:space="preserve">Virginia’s financial aid </w:t>
      </w:r>
      <w:r w:rsidR="00D05F28">
        <w:t>w</w:t>
      </w:r>
      <w:r>
        <w:t>ebsite.</w:t>
      </w:r>
    </w:p>
    <w:p w:rsidR="00F83E9A" w:rsidRPr="00EE59F3" w:rsidRDefault="00F83E9A" w:rsidP="00F83E9A">
      <w:pPr>
        <w:spacing w:before="100" w:beforeAutospacing="1" w:after="100" w:afterAutospacing="1"/>
        <w:ind w:firstLine="720"/>
      </w:pPr>
      <w:r w:rsidRPr="00EE59F3">
        <w:t>The application and selection timeline is as follows:</w:t>
      </w:r>
    </w:p>
    <w:tbl>
      <w:tblPr>
        <w:tblStyle w:val="TableGrid"/>
        <w:tblW w:w="0" w:type="auto"/>
        <w:tblLook w:val="04A0" w:firstRow="1" w:lastRow="0" w:firstColumn="1" w:lastColumn="0" w:noHBand="0" w:noVBand="1"/>
        <w:tblDescription w:val="Deadline dates for application"/>
      </w:tblPr>
      <w:tblGrid>
        <w:gridCol w:w="1800"/>
        <w:gridCol w:w="6945"/>
      </w:tblGrid>
      <w:tr w:rsidR="00F83E9A" w:rsidRPr="00EE59F3" w:rsidTr="004F59F2">
        <w:trPr>
          <w:tblHeader/>
        </w:trPr>
        <w:tc>
          <w:tcPr>
            <w:tcW w:w="1800" w:type="dxa"/>
            <w:hideMark/>
          </w:tcPr>
          <w:p w:rsidR="00EE59F3" w:rsidRPr="00EE59F3" w:rsidRDefault="00F83E9A" w:rsidP="009B6859">
            <w:pPr>
              <w:spacing w:before="100" w:beforeAutospacing="1" w:after="100" w:afterAutospacing="1"/>
            </w:pPr>
            <w:r w:rsidRPr="00EE59F3">
              <w:t xml:space="preserve">March </w:t>
            </w:r>
            <w:r w:rsidR="00435846">
              <w:t>1</w:t>
            </w:r>
            <w:r w:rsidR="009B6859">
              <w:t>6</w:t>
            </w:r>
            <w:r w:rsidR="00435846">
              <w:t>,</w:t>
            </w:r>
            <w:r w:rsidRPr="00EE59F3">
              <w:t xml:space="preserve"> 201</w:t>
            </w:r>
            <w:r w:rsidR="009B6859">
              <w:t>8</w:t>
            </w:r>
          </w:p>
        </w:tc>
        <w:tc>
          <w:tcPr>
            <w:tcW w:w="6945" w:type="dxa"/>
            <w:hideMark/>
          </w:tcPr>
          <w:p w:rsidR="00EE59F3" w:rsidRPr="00EE59F3" w:rsidRDefault="00F83E9A" w:rsidP="005F475D">
            <w:pPr>
              <w:spacing w:before="100" w:beforeAutospacing="1" w:after="100" w:afterAutospacing="1"/>
            </w:pPr>
            <w:r>
              <w:t>Deadline for public</w:t>
            </w:r>
            <w:r w:rsidRPr="00EE59F3">
              <w:t xml:space="preserve"> and private school students </w:t>
            </w:r>
            <w:r>
              <w:t xml:space="preserve">to </w:t>
            </w:r>
            <w:r w:rsidRPr="00EE59F3">
              <w:t>submit scholarship application to their high school principal.</w:t>
            </w:r>
          </w:p>
        </w:tc>
      </w:tr>
      <w:tr w:rsidR="00F83E9A" w:rsidRPr="00EE59F3" w:rsidTr="004F59F2">
        <w:tc>
          <w:tcPr>
            <w:tcW w:w="1800" w:type="dxa"/>
            <w:hideMark/>
          </w:tcPr>
          <w:p w:rsidR="00EE59F3" w:rsidRPr="00EE59F3" w:rsidRDefault="00F83E9A" w:rsidP="009B6859">
            <w:pPr>
              <w:spacing w:before="100" w:beforeAutospacing="1" w:after="100" w:afterAutospacing="1"/>
            </w:pPr>
            <w:r w:rsidRPr="00EE59F3">
              <w:t xml:space="preserve">March </w:t>
            </w:r>
            <w:r w:rsidR="009B6859">
              <w:t>30</w:t>
            </w:r>
            <w:r w:rsidRPr="00EE59F3">
              <w:t>, 201</w:t>
            </w:r>
            <w:r w:rsidR="009B6859">
              <w:t>8</w:t>
            </w:r>
          </w:p>
        </w:tc>
        <w:tc>
          <w:tcPr>
            <w:tcW w:w="6945" w:type="dxa"/>
            <w:hideMark/>
          </w:tcPr>
          <w:p w:rsidR="00EE59F3" w:rsidRPr="00EE59F3" w:rsidRDefault="00F83E9A" w:rsidP="005F475D">
            <w:pPr>
              <w:spacing w:before="100" w:beforeAutospacing="1" w:after="100" w:afterAutospacing="1"/>
            </w:pPr>
            <w:r>
              <w:t>Deadline for principals at p</w:t>
            </w:r>
            <w:r w:rsidRPr="00EE59F3">
              <w:t xml:space="preserve">ublic </w:t>
            </w:r>
            <w:r>
              <w:t xml:space="preserve">and private </w:t>
            </w:r>
            <w:r w:rsidRPr="00EE59F3">
              <w:t>school</w:t>
            </w:r>
            <w:r>
              <w:t>s to forward selected</w:t>
            </w:r>
            <w:r w:rsidRPr="00EE59F3">
              <w:t xml:space="preserve"> applications </w:t>
            </w:r>
            <w:r>
              <w:t>to</w:t>
            </w:r>
            <w:r w:rsidRPr="00EE59F3">
              <w:t xml:space="preserve"> </w:t>
            </w:r>
            <w:r>
              <w:t xml:space="preserve">the </w:t>
            </w:r>
            <w:r w:rsidRPr="00EE59F3">
              <w:t>division</w:t>
            </w:r>
            <w:r>
              <w:t xml:space="preserve"> or association</w:t>
            </w:r>
            <w:r w:rsidRPr="00EE59F3">
              <w:t xml:space="preserve"> office.</w:t>
            </w:r>
          </w:p>
        </w:tc>
      </w:tr>
      <w:tr w:rsidR="00F83E9A" w:rsidRPr="00EE59F3" w:rsidTr="004F59F2">
        <w:tc>
          <w:tcPr>
            <w:tcW w:w="1800" w:type="dxa"/>
            <w:hideMark/>
          </w:tcPr>
          <w:p w:rsidR="00EE59F3" w:rsidRPr="00EE59F3" w:rsidRDefault="00F83E9A" w:rsidP="009B6859">
            <w:pPr>
              <w:spacing w:before="100" w:beforeAutospacing="1" w:after="100" w:afterAutospacing="1"/>
            </w:pPr>
            <w:r w:rsidRPr="00EE59F3">
              <w:t xml:space="preserve">April </w:t>
            </w:r>
            <w:r w:rsidR="00D23541">
              <w:t>1</w:t>
            </w:r>
            <w:r w:rsidR="009B6859">
              <w:t>3</w:t>
            </w:r>
            <w:r w:rsidRPr="00EE59F3">
              <w:t>, 201</w:t>
            </w:r>
            <w:r w:rsidR="009B6859">
              <w:t>8</w:t>
            </w:r>
          </w:p>
        </w:tc>
        <w:tc>
          <w:tcPr>
            <w:tcW w:w="6945" w:type="dxa"/>
            <w:hideMark/>
          </w:tcPr>
          <w:p w:rsidR="00EE59F3" w:rsidRPr="00EE59F3" w:rsidRDefault="00F83E9A" w:rsidP="005F475D">
            <w:pPr>
              <w:spacing w:before="100" w:beforeAutospacing="1" w:after="100" w:afterAutospacing="1"/>
            </w:pPr>
            <w:r>
              <w:t>Deadline for the public school division superintendents to forward the five selected school applications</w:t>
            </w:r>
            <w:r w:rsidRPr="00EE59F3">
              <w:t xml:space="preserve"> to the chairperson of their regional study group screening committee. (</w:t>
            </w:r>
            <w:hyperlink r:id="rId7" w:history="1">
              <w:r w:rsidRPr="00EE59F3">
                <w:rPr>
                  <w:color w:val="0000FF"/>
                  <w:u w:val="single"/>
                </w:rPr>
                <w:t>Attac</w:t>
              </w:r>
              <w:r w:rsidRPr="00EE59F3">
                <w:rPr>
                  <w:color w:val="0000FF"/>
                  <w:u w:val="single"/>
                </w:rPr>
                <w:t>h</w:t>
              </w:r>
              <w:r w:rsidRPr="00EE59F3">
                <w:rPr>
                  <w:color w:val="0000FF"/>
                  <w:u w:val="single"/>
                </w:rPr>
                <w:t>ment C</w:t>
              </w:r>
            </w:hyperlink>
            <w:r w:rsidRPr="00EE59F3">
              <w:t>)</w:t>
            </w:r>
            <w:r>
              <w:t xml:space="preserve"> (Not applicable for private/home</w:t>
            </w:r>
            <w:r w:rsidR="00D05F28">
              <w:t>-</w:t>
            </w:r>
            <w:r>
              <w:t>school applicants)</w:t>
            </w:r>
          </w:p>
        </w:tc>
      </w:tr>
      <w:tr w:rsidR="00F83E9A" w:rsidRPr="00EE59F3" w:rsidTr="004F59F2">
        <w:tc>
          <w:tcPr>
            <w:tcW w:w="1800" w:type="dxa"/>
            <w:hideMark/>
          </w:tcPr>
          <w:p w:rsidR="00EE59F3" w:rsidRPr="00EE59F3" w:rsidRDefault="009B6859" w:rsidP="009B6859">
            <w:pPr>
              <w:spacing w:before="100" w:beforeAutospacing="1" w:after="100" w:afterAutospacing="1"/>
            </w:pPr>
            <w:r>
              <w:t>April 27</w:t>
            </w:r>
            <w:r w:rsidR="00F83E9A" w:rsidRPr="00EE59F3">
              <w:t>, 201</w:t>
            </w:r>
            <w:r>
              <w:t>8</w:t>
            </w:r>
          </w:p>
        </w:tc>
        <w:tc>
          <w:tcPr>
            <w:tcW w:w="6945" w:type="dxa"/>
            <w:hideMark/>
          </w:tcPr>
          <w:p w:rsidR="00EE59F3" w:rsidRPr="00EE59F3" w:rsidRDefault="00F83E9A" w:rsidP="009B6859">
            <w:pPr>
              <w:spacing w:before="100" w:beforeAutospacing="1" w:after="100" w:afterAutospacing="1"/>
            </w:pPr>
            <w:r>
              <w:t xml:space="preserve">Deadline for the </w:t>
            </w:r>
            <w:r w:rsidRPr="00EE59F3">
              <w:t>final five selected appli</w:t>
            </w:r>
            <w:r>
              <w:t xml:space="preserve">cations from the regional study groups and </w:t>
            </w:r>
            <w:r w:rsidRPr="00EE59F3">
              <w:t xml:space="preserve">from private and home school associations </w:t>
            </w:r>
            <w:r>
              <w:t>mailed</w:t>
            </w:r>
            <w:r w:rsidRPr="00EE59F3">
              <w:t xml:space="preserve"> to:</w:t>
            </w:r>
            <w:r w:rsidRPr="00EE59F3">
              <w:br/>
            </w:r>
            <w:r w:rsidR="009B6859">
              <w:t>Virginia Department of Education</w:t>
            </w:r>
            <w:r w:rsidRPr="00EE59F3">
              <w:br/>
              <w:t xml:space="preserve">ATTN:  </w:t>
            </w:r>
            <w:r w:rsidR="009B6859">
              <w:t>Joseph Wharff/Meade</w:t>
            </w:r>
            <w:r w:rsidRPr="00EE59F3">
              <w:br/>
            </w:r>
            <w:r w:rsidR="009B6859">
              <w:t>101 N. 14</w:t>
            </w:r>
            <w:r w:rsidR="009B6859" w:rsidRPr="009B6859">
              <w:rPr>
                <w:vertAlign w:val="superscript"/>
              </w:rPr>
              <w:t>th</w:t>
            </w:r>
            <w:r w:rsidR="009B6859">
              <w:t xml:space="preserve"> Street, 20</w:t>
            </w:r>
            <w:r w:rsidR="009B6859" w:rsidRPr="009B6859">
              <w:rPr>
                <w:vertAlign w:val="superscript"/>
              </w:rPr>
              <w:t>th</w:t>
            </w:r>
            <w:r w:rsidR="009B6859">
              <w:t xml:space="preserve"> Floor</w:t>
            </w:r>
            <w:r w:rsidRPr="00EE59F3">
              <w:br/>
              <w:t>Richmond, Virginia 23</w:t>
            </w:r>
            <w:r w:rsidR="009B6859">
              <w:t>218</w:t>
            </w:r>
          </w:p>
        </w:tc>
      </w:tr>
      <w:tr w:rsidR="00F83E9A" w:rsidRPr="00EE59F3" w:rsidTr="004F59F2">
        <w:tc>
          <w:tcPr>
            <w:tcW w:w="1800" w:type="dxa"/>
            <w:hideMark/>
          </w:tcPr>
          <w:p w:rsidR="00EE59F3" w:rsidRPr="00EE59F3" w:rsidRDefault="00F83E9A" w:rsidP="009B6859">
            <w:pPr>
              <w:spacing w:before="100" w:beforeAutospacing="1" w:after="100" w:afterAutospacing="1"/>
            </w:pPr>
            <w:r w:rsidRPr="00EE59F3">
              <w:t xml:space="preserve">May </w:t>
            </w:r>
            <w:r w:rsidR="009B6859">
              <w:t>11</w:t>
            </w:r>
            <w:r w:rsidRPr="00EE59F3">
              <w:t>, 201</w:t>
            </w:r>
            <w:r w:rsidR="009B6859">
              <w:t>8</w:t>
            </w:r>
          </w:p>
        </w:tc>
        <w:tc>
          <w:tcPr>
            <w:tcW w:w="6945" w:type="dxa"/>
            <w:hideMark/>
          </w:tcPr>
          <w:p w:rsidR="00EE59F3" w:rsidRPr="00EE59F3" w:rsidRDefault="00F83E9A" w:rsidP="005F475D">
            <w:pPr>
              <w:spacing w:before="100" w:beforeAutospacing="1" w:after="100" w:afterAutospacing="1"/>
            </w:pPr>
            <w:r>
              <w:t>Notification by the Virginia Department of Education</w:t>
            </w:r>
            <w:r w:rsidRPr="00EE59F3">
              <w:t xml:space="preserve"> of scholarship recipients.</w:t>
            </w:r>
          </w:p>
        </w:tc>
      </w:tr>
    </w:tbl>
    <w:p w:rsidR="00F83E9A" w:rsidRDefault="00F83E9A" w:rsidP="00C36840">
      <w:pPr>
        <w:autoSpaceDE w:val="0"/>
        <w:autoSpaceDN w:val="0"/>
        <w:adjustRightInd w:val="0"/>
      </w:pPr>
    </w:p>
    <w:p w:rsidR="00F83E9A" w:rsidRDefault="00F83E9A" w:rsidP="00C36840">
      <w:pPr>
        <w:autoSpaceDE w:val="0"/>
        <w:autoSpaceDN w:val="0"/>
        <w:adjustRightInd w:val="0"/>
        <w:ind w:firstLine="720"/>
      </w:pPr>
    </w:p>
    <w:p w:rsidR="00A7432A" w:rsidRDefault="00A7432A" w:rsidP="00C36840">
      <w:pPr>
        <w:autoSpaceDE w:val="0"/>
        <w:autoSpaceDN w:val="0"/>
        <w:adjustRightInd w:val="0"/>
        <w:ind w:firstLine="720"/>
      </w:pPr>
    </w:p>
    <w:p w:rsidR="00A24A3C" w:rsidRDefault="00C36840" w:rsidP="00AB496D">
      <w:pPr>
        <w:autoSpaceDE w:val="0"/>
        <w:autoSpaceDN w:val="0"/>
        <w:adjustRightInd w:val="0"/>
        <w:ind w:firstLine="720"/>
      </w:pPr>
      <w:r>
        <w:lastRenderedPageBreak/>
        <w:t xml:space="preserve">Each year, </w:t>
      </w:r>
      <w:r w:rsidR="00D05F28">
        <w:t>VDOE</w:t>
      </w:r>
      <w:r>
        <w:t xml:space="preserve"> will determine the total number</w:t>
      </w:r>
      <w:r w:rsidR="00D05F28">
        <w:t xml:space="preserve"> </w:t>
      </w:r>
      <w:r>
        <w:t>of scholarships to award after ascertaining funds available for the award in consultation</w:t>
      </w:r>
      <w:r w:rsidR="00D05F28">
        <w:t xml:space="preserve"> </w:t>
      </w:r>
      <w:r>
        <w:t>with the Meade Fund trustee. The Department will award four-year scholarships to</w:t>
      </w:r>
      <w:r w:rsidR="00D05F28">
        <w:t xml:space="preserve"> </w:t>
      </w:r>
      <w:r>
        <w:t>qualifying students so they are able to continue their college education in subsequent</w:t>
      </w:r>
      <w:r w:rsidR="00D05F28">
        <w:t xml:space="preserve"> </w:t>
      </w:r>
      <w:r>
        <w:t>years, on condition that they remain enrolled in a Virginia college or university and</w:t>
      </w:r>
      <w:r w:rsidR="00D05F28">
        <w:t xml:space="preserve"> </w:t>
      </w:r>
      <w:r>
        <w:t>maintain a minimum of a 2.5 GPA for each semester.</w:t>
      </w:r>
    </w:p>
    <w:p w:rsidR="00A24A3C" w:rsidRDefault="00A24A3C" w:rsidP="00C36840">
      <w:pPr>
        <w:autoSpaceDE w:val="0"/>
        <w:autoSpaceDN w:val="0"/>
        <w:adjustRightInd w:val="0"/>
        <w:ind w:firstLine="720"/>
      </w:pPr>
    </w:p>
    <w:p w:rsidR="00C36840" w:rsidRDefault="00C36840" w:rsidP="00C36840">
      <w:pPr>
        <w:autoSpaceDE w:val="0"/>
        <w:autoSpaceDN w:val="0"/>
        <w:adjustRightInd w:val="0"/>
        <w:ind w:firstLine="720"/>
      </w:pPr>
      <w:r>
        <w:t>The Department will choose the Granville P. Meade scholarship recipients from</w:t>
      </w:r>
    </w:p>
    <w:p w:rsidR="00C36840" w:rsidRDefault="00C36840" w:rsidP="00C36840">
      <w:pPr>
        <w:autoSpaceDE w:val="0"/>
        <w:autoSpaceDN w:val="0"/>
        <w:adjustRightInd w:val="0"/>
      </w:pPr>
      <w:proofErr w:type="gramStart"/>
      <w:r>
        <w:t>the</w:t>
      </w:r>
      <w:proofErr w:type="gramEnd"/>
      <w:r>
        <w:t xml:space="preserve"> nominees submitted and notify the superintendents in each of the school divisions, as</w:t>
      </w:r>
    </w:p>
    <w:p w:rsidR="00C36840" w:rsidRDefault="00C36840" w:rsidP="00C36840">
      <w:pPr>
        <w:autoSpaceDE w:val="0"/>
        <w:autoSpaceDN w:val="0"/>
        <w:adjustRightInd w:val="0"/>
      </w:pPr>
      <w:proofErr w:type="gramStart"/>
      <w:r>
        <w:t>well</w:t>
      </w:r>
      <w:proofErr w:type="gramEnd"/>
      <w:r>
        <w:t xml:space="preserve"> as the Virginia Council for Private Education</w:t>
      </w:r>
      <w:r w:rsidR="00FF3DB2">
        <w:t xml:space="preserve"> and</w:t>
      </w:r>
      <w:r>
        <w:t xml:space="preserve"> the Home Educators Association of</w:t>
      </w:r>
      <w:r w:rsidR="00FF3DB2">
        <w:t xml:space="preserve"> Virginia </w:t>
      </w:r>
      <w:r>
        <w:t>by May 31</w:t>
      </w:r>
      <w:r w:rsidR="00D05F28">
        <w:t xml:space="preserve"> of</w:t>
      </w:r>
      <w:r>
        <w:t xml:space="preserve"> each year. Each</w:t>
      </w:r>
      <w:r w:rsidR="00FF3DB2">
        <w:t xml:space="preserve"> </w:t>
      </w:r>
      <w:r>
        <w:t>scholarship recipient will receive an award letter and a copy of the policy governing</w:t>
      </w:r>
      <w:r w:rsidR="00FF3DB2">
        <w:t xml:space="preserve"> </w:t>
      </w:r>
      <w:r>
        <w:t>payment to Granville P. Meade scholarship recipients.</w:t>
      </w:r>
    </w:p>
    <w:p w:rsidR="00C36840" w:rsidRDefault="00C36840" w:rsidP="00C36840">
      <w:pPr>
        <w:autoSpaceDE w:val="0"/>
        <w:autoSpaceDN w:val="0"/>
        <w:adjustRightInd w:val="0"/>
      </w:pPr>
    </w:p>
    <w:p w:rsidR="00C36840" w:rsidRDefault="00C36840" w:rsidP="00C36840">
      <w:pPr>
        <w:autoSpaceDE w:val="0"/>
        <w:autoSpaceDN w:val="0"/>
        <w:adjustRightInd w:val="0"/>
        <w:ind w:firstLine="720"/>
      </w:pPr>
      <w:r>
        <w:t>Granville P. Meade scholars will be selected based upon financial need and merit.</w:t>
      </w:r>
    </w:p>
    <w:p w:rsidR="00577C9A" w:rsidRDefault="00C36840" w:rsidP="00C36840">
      <w:pPr>
        <w:autoSpaceDE w:val="0"/>
        <w:autoSpaceDN w:val="0"/>
        <w:adjustRightInd w:val="0"/>
      </w:pPr>
      <w:r>
        <w:t>Therefore, applicants will need to demonstrate academic achievement, extracurricular</w:t>
      </w:r>
      <w:r w:rsidR="00577C9A" w:rsidRPr="00577C9A">
        <w:t xml:space="preserve"> </w:t>
      </w:r>
      <w:r w:rsidR="00577C9A">
        <w:t>activities, and good character as determined by letters of recommendation and financial need.</w:t>
      </w:r>
    </w:p>
    <w:p w:rsidR="00577C9A" w:rsidRDefault="00577C9A" w:rsidP="00C36840">
      <w:pPr>
        <w:autoSpaceDE w:val="0"/>
        <w:autoSpaceDN w:val="0"/>
        <w:adjustRightInd w:val="0"/>
      </w:pPr>
    </w:p>
    <w:p w:rsidR="00BC390A" w:rsidRDefault="00BC390A" w:rsidP="00C36840">
      <w:pPr>
        <w:autoSpaceDE w:val="0"/>
        <w:autoSpaceDN w:val="0"/>
        <w:adjustRightInd w:val="0"/>
      </w:pPr>
    </w:p>
    <w:p w:rsidR="00C36840" w:rsidRDefault="00EF3EEA" w:rsidP="00C36840">
      <w:r>
        <w:rPr>
          <w:noProof/>
        </w:rPr>
        <mc:AlternateContent>
          <mc:Choice Requires="wps">
            <w:drawing>
              <wp:inline distT="0" distB="0" distL="0" distR="0">
                <wp:extent cx="5705475" cy="3619500"/>
                <wp:effectExtent l="0" t="0" r="285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619500"/>
                        </a:xfrm>
                        <a:prstGeom prst="rect">
                          <a:avLst/>
                        </a:prstGeom>
                        <a:solidFill>
                          <a:srgbClr val="FFFFFF"/>
                        </a:solidFill>
                        <a:ln w="9525">
                          <a:solidFill>
                            <a:srgbClr val="000000"/>
                          </a:solidFill>
                          <a:miter lim="800000"/>
                          <a:headEnd/>
                          <a:tailEnd/>
                        </a:ln>
                      </wps:spPr>
                      <wps:txbx>
                        <w:txbxContent>
                          <w:p w:rsidR="00DF1DB8" w:rsidRPr="00DF1DB8" w:rsidRDefault="00DF1DB8" w:rsidP="00DF1DB8">
                            <w:pPr>
                              <w:pStyle w:val="NormalWeb"/>
                              <w:shd w:val="clear" w:color="auto" w:fill="FFFFFF"/>
                              <w:spacing w:line="319" w:lineRule="atLeast"/>
                              <w:rPr>
                                <w:rStyle w:val="Emphasis"/>
                                <w:i w:val="0"/>
                                <w:sz w:val="18"/>
                                <w:szCs w:val="18"/>
                              </w:rPr>
                            </w:pPr>
                            <w:r w:rsidRPr="00DF1DB8">
                              <w:rPr>
                                <w:rStyle w:val="Emphasis"/>
                                <w:i w:val="0"/>
                                <w:sz w:val="18"/>
                                <w:szCs w:val="18"/>
                              </w:rPr>
                              <w:t>The Virginia Department of Education does not discriminate on the basis of race, sex, color, national origin, religion, age, political affiliation, veteran status, or against otherwise qualified persons with disabilities in its programs and activities and provides equal access to the Boy Scouts and other designated youth groups. The following position has been designated to handle inquiries regarding the Departme</w:t>
                            </w:r>
                            <w:bookmarkStart w:id="0" w:name="_GoBack"/>
                            <w:bookmarkEnd w:id="0"/>
                            <w:r w:rsidRPr="00DF1DB8">
                              <w:rPr>
                                <w:rStyle w:val="Emphasis"/>
                                <w:i w:val="0"/>
                                <w:sz w:val="18"/>
                                <w:szCs w:val="18"/>
                              </w:rPr>
                              <w:t>nt’s non-discrimination policies:</w:t>
                            </w:r>
                          </w:p>
                          <w:p w:rsidR="00DF1DB8" w:rsidRPr="00DF1DB8" w:rsidRDefault="00DF1DB8" w:rsidP="00DF1DB8">
                            <w:pPr>
                              <w:pStyle w:val="NormalWeb"/>
                              <w:shd w:val="clear" w:color="auto" w:fill="FFFFFF"/>
                              <w:spacing w:line="319" w:lineRule="atLeast"/>
                              <w:rPr>
                                <w:rStyle w:val="Emphasis"/>
                                <w:i w:val="0"/>
                                <w:sz w:val="18"/>
                                <w:szCs w:val="18"/>
                              </w:rPr>
                            </w:pPr>
                            <w:r w:rsidRPr="00DF1DB8">
                              <w:rPr>
                                <w:rStyle w:val="Emphasis"/>
                                <w:i w:val="0"/>
                                <w:sz w:val="18"/>
                                <w:szCs w:val="18"/>
                              </w:rPr>
                              <w:t>Deputy Superintendent – Finance and Operations</w:t>
                            </w:r>
                            <w:r w:rsidRPr="00DF1DB8">
                              <w:rPr>
                                <w:rStyle w:val="Emphasis"/>
                                <w:i w:val="0"/>
                                <w:sz w:val="18"/>
                                <w:szCs w:val="18"/>
                              </w:rPr>
                              <w:br/>
                              <w:t>Virginia Department of Education</w:t>
                            </w:r>
                            <w:r w:rsidRPr="00DF1DB8">
                              <w:rPr>
                                <w:rStyle w:val="Emphasis"/>
                                <w:i w:val="0"/>
                                <w:sz w:val="18"/>
                                <w:szCs w:val="18"/>
                              </w:rPr>
                              <w:br/>
                              <w:t>P.O. Box 2120</w:t>
                            </w:r>
                            <w:r w:rsidRPr="00DF1DB8">
                              <w:rPr>
                                <w:rStyle w:val="Emphasis"/>
                                <w:i w:val="0"/>
                                <w:sz w:val="18"/>
                                <w:szCs w:val="18"/>
                              </w:rPr>
                              <w:br/>
                              <w:t>Richmond, Virginia 23218-2120</w:t>
                            </w:r>
                            <w:r w:rsidRPr="00DF1DB8">
                              <w:rPr>
                                <w:rStyle w:val="Emphasis"/>
                                <w:i w:val="0"/>
                                <w:sz w:val="18"/>
                                <w:szCs w:val="18"/>
                              </w:rPr>
                              <w:br/>
                              <w:t xml:space="preserve">Phone: </w:t>
                            </w:r>
                            <w:r w:rsidR="00D05F28">
                              <w:rPr>
                                <w:rStyle w:val="Emphasis"/>
                                <w:i w:val="0"/>
                                <w:sz w:val="18"/>
                                <w:szCs w:val="18"/>
                              </w:rPr>
                              <w:t>(</w:t>
                            </w:r>
                            <w:r w:rsidRPr="00DF1DB8">
                              <w:rPr>
                                <w:rStyle w:val="Emphasis"/>
                                <w:i w:val="0"/>
                                <w:sz w:val="18"/>
                                <w:szCs w:val="18"/>
                              </w:rPr>
                              <w:t>804</w:t>
                            </w:r>
                            <w:r w:rsidR="00D05F28">
                              <w:rPr>
                                <w:rStyle w:val="Emphasis"/>
                                <w:i w:val="0"/>
                                <w:sz w:val="18"/>
                                <w:szCs w:val="18"/>
                              </w:rPr>
                              <w:t xml:space="preserve">) </w:t>
                            </w:r>
                            <w:r w:rsidRPr="00DF1DB8">
                              <w:rPr>
                                <w:rStyle w:val="Emphasis"/>
                                <w:i w:val="0"/>
                                <w:sz w:val="18"/>
                                <w:szCs w:val="18"/>
                              </w:rPr>
                              <w:t>225-2025</w:t>
                            </w:r>
                          </w:p>
                          <w:p w:rsidR="00DF1DB8" w:rsidRPr="00DF1DB8" w:rsidRDefault="00DF1DB8" w:rsidP="00DF1DB8">
                            <w:pPr>
                              <w:pStyle w:val="NormalWeb"/>
                              <w:shd w:val="clear" w:color="auto" w:fill="FFFFFF"/>
                              <w:spacing w:line="319" w:lineRule="atLeast"/>
                              <w:rPr>
                                <w:rStyle w:val="Emphasis"/>
                                <w:i w:val="0"/>
                                <w:sz w:val="18"/>
                                <w:szCs w:val="18"/>
                              </w:rPr>
                            </w:pPr>
                            <w:r w:rsidRPr="00DF1DB8">
                              <w:rPr>
                                <w:rStyle w:val="Emphasis"/>
                                <w:i w:val="0"/>
                                <w:sz w:val="18"/>
                                <w:szCs w:val="18"/>
                              </w:rPr>
                              <w:t xml:space="preserve">For further information on Federal non-discrimination regulations, contact the Office for Civil Rights at </w:t>
                            </w:r>
                            <w:hyperlink r:id="rId8" w:history="1">
                              <w:r w:rsidRPr="00AB496D">
                                <w:rPr>
                                  <w:rStyle w:val="Emphasis"/>
                                  <w:i w:val="0"/>
                                  <w:color w:val="0000FF"/>
                                  <w:sz w:val="18"/>
                                  <w:szCs w:val="18"/>
                                  <w:u w:val="single"/>
                                </w:rPr>
                                <w:t>OCR.DC@ed.gov</w:t>
                              </w:r>
                            </w:hyperlink>
                            <w:r w:rsidR="00D05F28" w:rsidRPr="00AB496D">
                              <w:rPr>
                                <w:rStyle w:val="Emphasis"/>
                                <w:i w:val="0"/>
                                <w:color w:val="0070C0"/>
                                <w:sz w:val="18"/>
                                <w:szCs w:val="18"/>
                              </w:rPr>
                              <w:t xml:space="preserve"> </w:t>
                            </w:r>
                            <w:r w:rsidRPr="00DF1DB8">
                              <w:rPr>
                                <w:rStyle w:val="Emphasis"/>
                                <w:i w:val="0"/>
                                <w:sz w:val="18"/>
                                <w:szCs w:val="18"/>
                              </w:rPr>
                              <w:t xml:space="preserve">or call 1-800-421-3481. </w:t>
                            </w:r>
                          </w:p>
                          <w:p w:rsidR="00DF1DB8" w:rsidRPr="00DF1DB8" w:rsidRDefault="00DF1DB8" w:rsidP="00DF1DB8">
                            <w:pPr>
                              <w:pStyle w:val="NormalWeb"/>
                              <w:shd w:val="clear" w:color="auto" w:fill="FFFFFF"/>
                              <w:spacing w:line="319" w:lineRule="atLeast"/>
                              <w:rPr>
                                <w:rStyle w:val="Emphasis"/>
                                <w:i w:val="0"/>
                                <w:sz w:val="18"/>
                                <w:szCs w:val="18"/>
                              </w:rPr>
                            </w:pPr>
                            <w:r w:rsidRPr="00DF1DB8">
                              <w:rPr>
                                <w:rStyle w:val="Emphasis"/>
                                <w:i w:val="0"/>
                                <w:sz w:val="18"/>
                                <w:szCs w:val="18"/>
                              </w:rPr>
                              <w:t xml:space="preserve">You may also view </w:t>
                            </w:r>
                            <w:hyperlink r:id="rId9" w:history="1">
                              <w:r w:rsidRPr="00DF1DB8">
                                <w:rPr>
                                  <w:rStyle w:val="Hyperlink"/>
                                  <w:rFonts w:eastAsiaTheme="majorEastAsia"/>
                                  <w:i/>
                                  <w:sz w:val="18"/>
                                  <w:szCs w:val="18"/>
                                </w:rPr>
                                <w:t>Governor Terry McAuliffe’s Executive Order 1 (EO-1, 2014)</w:t>
                              </w:r>
                            </w:hyperlink>
                            <w:r w:rsidRPr="00DF1DB8">
                              <w:rPr>
                                <w:rStyle w:val="Emphasis"/>
                                <w:i w:val="0"/>
                                <w:sz w:val="18"/>
                                <w:szCs w:val="18"/>
                              </w:rPr>
                              <w:t>, which specifically prohibits discrimination on the basis of race, sex, color, national origin, religion, age, political affiliation, or against otherwise qualified persons with disabilities. The policy permits appropriate employment preferences for veterans and specifically prohibits discrimination against veterans.</w:t>
                            </w:r>
                          </w:p>
                          <w:p w:rsidR="0049549B" w:rsidRPr="0049549B" w:rsidRDefault="0049549B" w:rsidP="0049549B"/>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49.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VEgLQIAAFEEAAAOAAAAZHJzL2Uyb0RvYy54bWysVNtu2zAMfR+wfxD0vtjJ4rYx4hRdugwD&#10;ugvQ7gNkWY6FSaImKbGzry8lp5mx7WmYHwRRpI7Ic0ivbwetyFE4L8FUdD7LKRGGQyPNvqLfnnZv&#10;bijxgZmGKTCioifh6e3m9at1b0uxgA5UIxxBEOPL3la0C8GWWeZ5JzTzM7DCoLMFp1lA0+2zxrEe&#10;0bXKFnl+lfXgGuuAC+/x9H500k3Cb1vBw5e29SIQVVHMLaTVpbWOa7ZZs3LvmO0kP6fB/iELzaTB&#10;Ry9Q9ywwcnDyDygtuQMPbZhx0Bm0reQi1YDVzPPfqnnsmBWpFiTH2wtN/v/B8s/Hr47IBrWjxDCN&#10;Ej2JIZB3MJBFZKe3vsSgR4thYcDjGBkr9fYB+HdPDGw7ZvbizjnoO8EazG4eb2aTqyOOjyB1/wka&#10;fIYdAiSgoXU6AiIZBNFRpdNFmZgKx8PiOi+W1wUlHH1vr+arIk/aZax8uW6dDx8EaBI3FXUofYJn&#10;xwcfYjqsfAlJ6YOSzU4qlQy3r7fKkSPDNtmlL1WAVU7DlCF9RVfFohgZmPr8FCJP398gtAzY70rq&#10;it5cglgZeXtvmtSNgUk17jFlZc5ERu5GFsNQD2dhamhOSKmDsa9xDnHTgftJSY89XVH/48CcoER9&#10;NCjLar5cxiFIxrK4XqDhpp566mGGI1RFAyXjdhvGwTlYJ/cdvjQ2goE7lLKVieSo+ZjVOW/s28T9&#10;ecbiYEztFPXrT7B5BgAA//8DAFBLAwQUAAYACAAAACEA0tOGyd0AAAAFAQAADwAAAGRycy9kb3du&#10;cmV2LnhtbEyPwU7DMBBE70j8g7VIXFBrQ2mbpnEqhFREb9AienXjbRJhr4PtpuHvMVzgstJoRjNv&#10;i9VgDevRh9aRhNuxAIZUOd1SLeFttx5lwEJUpJVxhBK+MMCqvLwoVK7dmV6x38aapRIKuZLQxNjl&#10;nIeqQavC2HVIyTs6b1VM0tdce3VO5dbwOyFm3KqW0kKjOnxssPrYnqyE7P6534fN5OW9mh3NIt7M&#10;+6dPL+X11fCwBBZxiH9h+MFP6FAmpoM7kQ7MSEiPxN+bvGyRTYEdJEznQgAvC/6fvvwGAAD//wMA&#10;UEsBAi0AFAAGAAgAAAAhALaDOJL+AAAA4QEAABMAAAAAAAAAAAAAAAAAAAAAAFtDb250ZW50X1R5&#10;cGVzXS54bWxQSwECLQAUAAYACAAAACEAOP0h/9YAAACUAQAACwAAAAAAAAAAAAAAAAAvAQAAX3Jl&#10;bHMvLnJlbHNQSwECLQAUAAYACAAAACEAtW1RIC0CAABRBAAADgAAAAAAAAAAAAAAAAAuAgAAZHJz&#10;L2Uyb0RvYy54bWxQSwECLQAUAAYACAAAACEA0tOGyd0AAAAFAQAADwAAAAAAAAAAAAAAAACHBAAA&#10;ZHJzL2Rvd25yZXYueG1sUEsFBgAAAAAEAAQA8wAAAJEFAAAAAA==&#10;">
                <v:textbox>
                  <w:txbxContent>
                    <w:p w:rsidR="00DF1DB8" w:rsidRPr="00DF1DB8" w:rsidRDefault="00DF1DB8" w:rsidP="00DF1DB8">
                      <w:pPr>
                        <w:pStyle w:val="NormalWeb"/>
                        <w:shd w:val="clear" w:color="auto" w:fill="FFFFFF"/>
                        <w:spacing w:line="319" w:lineRule="atLeast"/>
                        <w:rPr>
                          <w:rStyle w:val="Emphasis"/>
                          <w:i w:val="0"/>
                          <w:sz w:val="18"/>
                          <w:szCs w:val="18"/>
                        </w:rPr>
                      </w:pPr>
                      <w:r w:rsidRPr="00DF1DB8">
                        <w:rPr>
                          <w:rStyle w:val="Emphasis"/>
                          <w:i w:val="0"/>
                          <w:sz w:val="18"/>
                          <w:szCs w:val="18"/>
                        </w:rPr>
                        <w:t>The Virginia Department of Education does not discriminate on the basis of race, sex, color, national origin, religion, age, political affiliation, veteran status, or against otherwise qualified persons with disabilities in its programs and activities and provides equal access to the Boy Scouts and other designated youth groups. The following position has been designated to handle inquiries regarding the Departme</w:t>
                      </w:r>
                      <w:bookmarkStart w:id="1" w:name="_GoBack"/>
                      <w:bookmarkEnd w:id="1"/>
                      <w:r w:rsidRPr="00DF1DB8">
                        <w:rPr>
                          <w:rStyle w:val="Emphasis"/>
                          <w:i w:val="0"/>
                          <w:sz w:val="18"/>
                          <w:szCs w:val="18"/>
                        </w:rPr>
                        <w:t>nt’s non-discrimination policies:</w:t>
                      </w:r>
                    </w:p>
                    <w:p w:rsidR="00DF1DB8" w:rsidRPr="00DF1DB8" w:rsidRDefault="00DF1DB8" w:rsidP="00DF1DB8">
                      <w:pPr>
                        <w:pStyle w:val="NormalWeb"/>
                        <w:shd w:val="clear" w:color="auto" w:fill="FFFFFF"/>
                        <w:spacing w:line="319" w:lineRule="atLeast"/>
                        <w:rPr>
                          <w:rStyle w:val="Emphasis"/>
                          <w:i w:val="0"/>
                          <w:sz w:val="18"/>
                          <w:szCs w:val="18"/>
                        </w:rPr>
                      </w:pPr>
                      <w:r w:rsidRPr="00DF1DB8">
                        <w:rPr>
                          <w:rStyle w:val="Emphasis"/>
                          <w:i w:val="0"/>
                          <w:sz w:val="18"/>
                          <w:szCs w:val="18"/>
                        </w:rPr>
                        <w:t>Deputy Superintendent – Finance and Operations</w:t>
                      </w:r>
                      <w:r w:rsidRPr="00DF1DB8">
                        <w:rPr>
                          <w:rStyle w:val="Emphasis"/>
                          <w:i w:val="0"/>
                          <w:sz w:val="18"/>
                          <w:szCs w:val="18"/>
                        </w:rPr>
                        <w:br/>
                        <w:t>Virginia Department of Education</w:t>
                      </w:r>
                      <w:r w:rsidRPr="00DF1DB8">
                        <w:rPr>
                          <w:rStyle w:val="Emphasis"/>
                          <w:i w:val="0"/>
                          <w:sz w:val="18"/>
                          <w:szCs w:val="18"/>
                        </w:rPr>
                        <w:br/>
                        <w:t>P.O. Box 2120</w:t>
                      </w:r>
                      <w:r w:rsidRPr="00DF1DB8">
                        <w:rPr>
                          <w:rStyle w:val="Emphasis"/>
                          <w:i w:val="0"/>
                          <w:sz w:val="18"/>
                          <w:szCs w:val="18"/>
                        </w:rPr>
                        <w:br/>
                        <w:t>Richmond, Virginia 23218-2120</w:t>
                      </w:r>
                      <w:r w:rsidRPr="00DF1DB8">
                        <w:rPr>
                          <w:rStyle w:val="Emphasis"/>
                          <w:i w:val="0"/>
                          <w:sz w:val="18"/>
                          <w:szCs w:val="18"/>
                        </w:rPr>
                        <w:br/>
                        <w:t xml:space="preserve">Phone: </w:t>
                      </w:r>
                      <w:r w:rsidR="00D05F28">
                        <w:rPr>
                          <w:rStyle w:val="Emphasis"/>
                          <w:i w:val="0"/>
                          <w:sz w:val="18"/>
                          <w:szCs w:val="18"/>
                        </w:rPr>
                        <w:t>(</w:t>
                      </w:r>
                      <w:r w:rsidRPr="00DF1DB8">
                        <w:rPr>
                          <w:rStyle w:val="Emphasis"/>
                          <w:i w:val="0"/>
                          <w:sz w:val="18"/>
                          <w:szCs w:val="18"/>
                        </w:rPr>
                        <w:t>804</w:t>
                      </w:r>
                      <w:r w:rsidR="00D05F28">
                        <w:rPr>
                          <w:rStyle w:val="Emphasis"/>
                          <w:i w:val="0"/>
                          <w:sz w:val="18"/>
                          <w:szCs w:val="18"/>
                        </w:rPr>
                        <w:t xml:space="preserve">) </w:t>
                      </w:r>
                      <w:r w:rsidRPr="00DF1DB8">
                        <w:rPr>
                          <w:rStyle w:val="Emphasis"/>
                          <w:i w:val="0"/>
                          <w:sz w:val="18"/>
                          <w:szCs w:val="18"/>
                        </w:rPr>
                        <w:t>225-2025</w:t>
                      </w:r>
                    </w:p>
                    <w:p w:rsidR="00DF1DB8" w:rsidRPr="00DF1DB8" w:rsidRDefault="00DF1DB8" w:rsidP="00DF1DB8">
                      <w:pPr>
                        <w:pStyle w:val="NormalWeb"/>
                        <w:shd w:val="clear" w:color="auto" w:fill="FFFFFF"/>
                        <w:spacing w:line="319" w:lineRule="atLeast"/>
                        <w:rPr>
                          <w:rStyle w:val="Emphasis"/>
                          <w:i w:val="0"/>
                          <w:sz w:val="18"/>
                          <w:szCs w:val="18"/>
                        </w:rPr>
                      </w:pPr>
                      <w:r w:rsidRPr="00DF1DB8">
                        <w:rPr>
                          <w:rStyle w:val="Emphasis"/>
                          <w:i w:val="0"/>
                          <w:sz w:val="18"/>
                          <w:szCs w:val="18"/>
                        </w:rPr>
                        <w:t xml:space="preserve">For further information on Federal non-discrimination regulations, contact the Office for Civil Rights at </w:t>
                      </w:r>
                      <w:hyperlink r:id="rId10" w:history="1">
                        <w:r w:rsidRPr="00AB496D">
                          <w:rPr>
                            <w:rStyle w:val="Emphasis"/>
                            <w:i w:val="0"/>
                            <w:color w:val="0000FF"/>
                            <w:sz w:val="18"/>
                            <w:szCs w:val="18"/>
                            <w:u w:val="single"/>
                          </w:rPr>
                          <w:t>OCR.DC@ed.gov</w:t>
                        </w:r>
                      </w:hyperlink>
                      <w:r w:rsidR="00D05F28" w:rsidRPr="00AB496D">
                        <w:rPr>
                          <w:rStyle w:val="Emphasis"/>
                          <w:i w:val="0"/>
                          <w:color w:val="0070C0"/>
                          <w:sz w:val="18"/>
                          <w:szCs w:val="18"/>
                        </w:rPr>
                        <w:t xml:space="preserve"> </w:t>
                      </w:r>
                      <w:r w:rsidRPr="00DF1DB8">
                        <w:rPr>
                          <w:rStyle w:val="Emphasis"/>
                          <w:i w:val="0"/>
                          <w:sz w:val="18"/>
                          <w:szCs w:val="18"/>
                        </w:rPr>
                        <w:t xml:space="preserve">or call 1-800-421-3481. </w:t>
                      </w:r>
                    </w:p>
                    <w:p w:rsidR="00DF1DB8" w:rsidRPr="00DF1DB8" w:rsidRDefault="00DF1DB8" w:rsidP="00DF1DB8">
                      <w:pPr>
                        <w:pStyle w:val="NormalWeb"/>
                        <w:shd w:val="clear" w:color="auto" w:fill="FFFFFF"/>
                        <w:spacing w:line="319" w:lineRule="atLeast"/>
                        <w:rPr>
                          <w:rStyle w:val="Emphasis"/>
                          <w:i w:val="0"/>
                          <w:sz w:val="18"/>
                          <w:szCs w:val="18"/>
                        </w:rPr>
                      </w:pPr>
                      <w:r w:rsidRPr="00DF1DB8">
                        <w:rPr>
                          <w:rStyle w:val="Emphasis"/>
                          <w:i w:val="0"/>
                          <w:sz w:val="18"/>
                          <w:szCs w:val="18"/>
                        </w:rPr>
                        <w:t xml:space="preserve">You may also view </w:t>
                      </w:r>
                      <w:hyperlink r:id="rId11" w:history="1">
                        <w:r w:rsidRPr="00DF1DB8">
                          <w:rPr>
                            <w:rStyle w:val="Hyperlink"/>
                            <w:rFonts w:eastAsiaTheme="majorEastAsia"/>
                            <w:i/>
                            <w:sz w:val="18"/>
                            <w:szCs w:val="18"/>
                          </w:rPr>
                          <w:t>Governor Terry McAuliffe’s Executive Order 1 (EO-1, 2014)</w:t>
                        </w:r>
                      </w:hyperlink>
                      <w:r w:rsidRPr="00DF1DB8">
                        <w:rPr>
                          <w:rStyle w:val="Emphasis"/>
                          <w:i w:val="0"/>
                          <w:sz w:val="18"/>
                          <w:szCs w:val="18"/>
                        </w:rPr>
                        <w:t>, which specifically prohibits discrimination on the basis of race, sex, color, national origin, religion, age, political affiliation, or against otherwise qualified persons with disabilities. The policy permits appropriate employment preferences for veterans and specifically prohibits discrimination against veterans.</w:t>
                      </w:r>
                    </w:p>
                    <w:p w:rsidR="0049549B" w:rsidRPr="0049549B" w:rsidRDefault="0049549B" w:rsidP="0049549B"/>
                  </w:txbxContent>
                </v:textbox>
                <w10:anchorlock/>
              </v:shape>
            </w:pict>
          </mc:Fallback>
        </mc:AlternateContent>
      </w:r>
    </w:p>
    <w:sectPr w:rsidR="00C36840" w:rsidSect="000651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55" w:rsidRDefault="00D32955">
      <w:r>
        <w:separator/>
      </w:r>
    </w:p>
  </w:endnote>
  <w:endnote w:type="continuationSeparator" w:id="0">
    <w:p w:rsidR="00D32955" w:rsidRDefault="00D3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55" w:rsidRDefault="00D32955">
      <w:r>
        <w:separator/>
      </w:r>
    </w:p>
  </w:footnote>
  <w:footnote w:type="continuationSeparator" w:id="0">
    <w:p w:rsidR="00D32955" w:rsidRDefault="00D32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40"/>
    <w:rsid w:val="00054066"/>
    <w:rsid w:val="00065117"/>
    <w:rsid w:val="000B1127"/>
    <w:rsid w:val="001934FB"/>
    <w:rsid w:val="001A63C1"/>
    <w:rsid w:val="0020714C"/>
    <w:rsid w:val="002235EB"/>
    <w:rsid w:val="00262951"/>
    <w:rsid w:val="002928BE"/>
    <w:rsid w:val="002C710C"/>
    <w:rsid w:val="002D325E"/>
    <w:rsid w:val="002E5B99"/>
    <w:rsid w:val="00306E2D"/>
    <w:rsid w:val="00314122"/>
    <w:rsid w:val="003C5FFE"/>
    <w:rsid w:val="003D731B"/>
    <w:rsid w:val="0041463F"/>
    <w:rsid w:val="00435846"/>
    <w:rsid w:val="004701BD"/>
    <w:rsid w:val="00483A10"/>
    <w:rsid w:val="0049549B"/>
    <w:rsid w:val="004C0273"/>
    <w:rsid w:val="004F52C4"/>
    <w:rsid w:val="004F59F2"/>
    <w:rsid w:val="005338C6"/>
    <w:rsid w:val="00561155"/>
    <w:rsid w:val="00577C9A"/>
    <w:rsid w:val="00595D46"/>
    <w:rsid w:val="005E5731"/>
    <w:rsid w:val="00653030"/>
    <w:rsid w:val="00656625"/>
    <w:rsid w:val="007168C8"/>
    <w:rsid w:val="00721F79"/>
    <w:rsid w:val="007B2E18"/>
    <w:rsid w:val="00872799"/>
    <w:rsid w:val="008D4D9C"/>
    <w:rsid w:val="008E2787"/>
    <w:rsid w:val="008F6B37"/>
    <w:rsid w:val="00930D55"/>
    <w:rsid w:val="00952653"/>
    <w:rsid w:val="009578CA"/>
    <w:rsid w:val="00974DEF"/>
    <w:rsid w:val="0098744E"/>
    <w:rsid w:val="009B5874"/>
    <w:rsid w:val="009B609E"/>
    <w:rsid w:val="009B6859"/>
    <w:rsid w:val="009F74DB"/>
    <w:rsid w:val="00A24A3C"/>
    <w:rsid w:val="00A61BB7"/>
    <w:rsid w:val="00A7432A"/>
    <w:rsid w:val="00A86CE0"/>
    <w:rsid w:val="00AB496D"/>
    <w:rsid w:val="00B03C0B"/>
    <w:rsid w:val="00B2558C"/>
    <w:rsid w:val="00B7266B"/>
    <w:rsid w:val="00B97D1B"/>
    <w:rsid w:val="00BC390A"/>
    <w:rsid w:val="00C36840"/>
    <w:rsid w:val="00C36E9C"/>
    <w:rsid w:val="00C8516D"/>
    <w:rsid w:val="00CE7559"/>
    <w:rsid w:val="00D05F28"/>
    <w:rsid w:val="00D063EC"/>
    <w:rsid w:val="00D13798"/>
    <w:rsid w:val="00D23541"/>
    <w:rsid w:val="00D32955"/>
    <w:rsid w:val="00D4336C"/>
    <w:rsid w:val="00D43D60"/>
    <w:rsid w:val="00D45939"/>
    <w:rsid w:val="00D60632"/>
    <w:rsid w:val="00D9433C"/>
    <w:rsid w:val="00DF1DB8"/>
    <w:rsid w:val="00E80FB0"/>
    <w:rsid w:val="00E85F5E"/>
    <w:rsid w:val="00E92CA7"/>
    <w:rsid w:val="00EF3EEA"/>
    <w:rsid w:val="00F44859"/>
    <w:rsid w:val="00F83E9A"/>
    <w:rsid w:val="00FF3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17"/>
    <w:rPr>
      <w:sz w:val="24"/>
      <w:szCs w:val="24"/>
    </w:rPr>
  </w:style>
  <w:style w:type="paragraph" w:styleId="Heading1">
    <w:name w:val="heading 1"/>
    <w:basedOn w:val="Normal"/>
    <w:next w:val="Normal"/>
    <w:link w:val="Heading1Char"/>
    <w:qFormat/>
    <w:rsid w:val="00B03C0B"/>
    <w:pPr>
      <w:autoSpaceDE w:val="0"/>
      <w:autoSpaceDN w:val="0"/>
      <w:adjustRightInd w:val="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6840"/>
    <w:rPr>
      <w:color w:val="0000FF"/>
      <w:u w:val="single"/>
    </w:rPr>
  </w:style>
  <w:style w:type="paragraph" w:styleId="Header">
    <w:name w:val="header"/>
    <w:basedOn w:val="Normal"/>
    <w:link w:val="HeaderChar"/>
    <w:rsid w:val="00C36840"/>
    <w:pPr>
      <w:tabs>
        <w:tab w:val="center" w:pos="4320"/>
        <w:tab w:val="right" w:pos="8640"/>
      </w:tabs>
    </w:pPr>
  </w:style>
  <w:style w:type="paragraph" w:styleId="Footer">
    <w:name w:val="footer"/>
    <w:basedOn w:val="Normal"/>
    <w:rsid w:val="00C36840"/>
    <w:pPr>
      <w:tabs>
        <w:tab w:val="center" w:pos="4320"/>
        <w:tab w:val="right" w:pos="8640"/>
      </w:tabs>
    </w:pPr>
  </w:style>
  <w:style w:type="paragraph" w:styleId="NormalWeb">
    <w:name w:val="Normal (Web)"/>
    <w:basedOn w:val="Normal"/>
    <w:uiPriority w:val="99"/>
    <w:unhideWhenUsed/>
    <w:rsid w:val="0049549B"/>
    <w:pPr>
      <w:spacing w:before="135" w:after="90"/>
    </w:pPr>
  </w:style>
  <w:style w:type="character" w:customStyle="1" w:styleId="Heading1Char">
    <w:name w:val="Heading 1 Char"/>
    <w:basedOn w:val="DefaultParagraphFont"/>
    <w:link w:val="Heading1"/>
    <w:rsid w:val="00B03C0B"/>
    <w:rPr>
      <w:b/>
      <w:bCs/>
      <w:sz w:val="28"/>
      <w:szCs w:val="28"/>
    </w:rPr>
  </w:style>
  <w:style w:type="character" w:styleId="Emphasis">
    <w:name w:val="Emphasis"/>
    <w:basedOn w:val="DefaultParagraphFont"/>
    <w:qFormat/>
    <w:rsid w:val="00653030"/>
    <w:rPr>
      <w:i/>
      <w:iCs/>
    </w:rPr>
  </w:style>
  <w:style w:type="paragraph" w:styleId="BalloonText">
    <w:name w:val="Balloon Text"/>
    <w:basedOn w:val="Normal"/>
    <w:link w:val="BalloonTextChar"/>
    <w:semiHidden/>
    <w:unhideWhenUsed/>
    <w:rsid w:val="00577C9A"/>
    <w:rPr>
      <w:rFonts w:ascii="Segoe UI" w:hAnsi="Segoe UI" w:cs="Segoe UI"/>
      <w:sz w:val="18"/>
      <w:szCs w:val="18"/>
    </w:rPr>
  </w:style>
  <w:style w:type="character" w:customStyle="1" w:styleId="BalloonTextChar">
    <w:name w:val="Balloon Text Char"/>
    <w:basedOn w:val="DefaultParagraphFont"/>
    <w:link w:val="BalloonText"/>
    <w:semiHidden/>
    <w:rsid w:val="00577C9A"/>
    <w:rPr>
      <w:rFonts w:ascii="Segoe UI" w:hAnsi="Segoe UI" w:cs="Segoe UI"/>
      <w:sz w:val="18"/>
      <w:szCs w:val="18"/>
    </w:rPr>
  </w:style>
  <w:style w:type="character" w:customStyle="1" w:styleId="HeaderChar">
    <w:name w:val="Header Char"/>
    <w:basedOn w:val="DefaultParagraphFont"/>
    <w:link w:val="Header"/>
    <w:rsid w:val="00B03C0B"/>
    <w:rPr>
      <w:sz w:val="24"/>
      <w:szCs w:val="24"/>
    </w:rPr>
  </w:style>
  <w:style w:type="table" w:styleId="TableGrid">
    <w:name w:val="Table Grid"/>
    <w:basedOn w:val="TableNormal"/>
    <w:rsid w:val="004F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117"/>
    <w:rPr>
      <w:sz w:val="24"/>
      <w:szCs w:val="24"/>
    </w:rPr>
  </w:style>
  <w:style w:type="paragraph" w:styleId="Heading1">
    <w:name w:val="heading 1"/>
    <w:basedOn w:val="Normal"/>
    <w:next w:val="Normal"/>
    <w:link w:val="Heading1Char"/>
    <w:qFormat/>
    <w:rsid w:val="00B03C0B"/>
    <w:pPr>
      <w:autoSpaceDE w:val="0"/>
      <w:autoSpaceDN w:val="0"/>
      <w:adjustRightInd w:val="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6840"/>
    <w:rPr>
      <w:color w:val="0000FF"/>
      <w:u w:val="single"/>
    </w:rPr>
  </w:style>
  <w:style w:type="paragraph" w:styleId="Header">
    <w:name w:val="header"/>
    <w:basedOn w:val="Normal"/>
    <w:link w:val="HeaderChar"/>
    <w:rsid w:val="00C36840"/>
    <w:pPr>
      <w:tabs>
        <w:tab w:val="center" w:pos="4320"/>
        <w:tab w:val="right" w:pos="8640"/>
      </w:tabs>
    </w:pPr>
  </w:style>
  <w:style w:type="paragraph" w:styleId="Footer">
    <w:name w:val="footer"/>
    <w:basedOn w:val="Normal"/>
    <w:rsid w:val="00C36840"/>
    <w:pPr>
      <w:tabs>
        <w:tab w:val="center" w:pos="4320"/>
        <w:tab w:val="right" w:pos="8640"/>
      </w:tabs>
    </w:pPr>
  </w:style>
  <w:style w:type="paragraph" w:styleId="NormalWeb">
    <w:name w:val="Normal (Web)"/>
    <w:basedOn w:val="Normal"/>
    <w:uiPriority w:val="99"/>
    <w:unhideWhenUsed/>
    <w:rsid w:val="0049549B"/>
    <w:pPr>
      <w:spacing w:before="135" w:after="90"/>
    </w:pPr>
  </w:style>
  <w:style w:type="character" w:customStyle="1" w:styleId="Heading1Char">
    <w:name w:val="Heading 1 Char"/>
    <w:basedOn w:val="DefaultParagraphFont"/>
    <w:link w:val="Heading1"/>
    <w:rsid w:val="00B03C0B"/>
    <w:rPr>
      <w:b/>
      <w:bCs/>
      <w:sz w:val="28"/>
      <w:szCs w:val="28"/>
    </w:rPr>
  </w:style>
  <w:style w:type="character" w:styleId="Emphasis">
    <w:name w:val="Emphasis"/>
    <w:basedOn w:val="DefaultParagraphFont"/>
    <w:qFormat/>
    <w:rsid w:val="00653030"/>
    <w:rPr>
      <w:i/>
      <w:iCs/>
    </w:rPr>
  </w:style>
  <w:style w:type="paragraph" w:styleId="BalloonText">
    <w:name w:val="Balloon Text"/>
    <w:basedOn w:val="Normal"/>
    <w:link w:val="BalloonTextChar"/>
    <w:semiHidden/>
    <w:unhideWhenUsed/>
    <w:rsid w:val="00577C9A"/>
    <w:rPr>
      <w:rFonts w:ascii="Segoe UI" w:hAnsi="Segoe UI" w:cs="Segoe UI"/>
      <w:sz w:val="18"/>
      <w:szCs w:val="18"/>
    </w:rPr>
  </w:style>
  <w:style w:type="character" w:customStyle="1" w:styleId="BalloonTextChar">
    <w:name w:val="Balloon Text Char"/>
    <w:basedOn w:val="DefaultParagraphFont"/>
    <w:link w:val="BalloonText"/>
    <w:semiHidden/>
    <w:rsid w:val="00577C9A"/>
    <w:rPr>
      <w:rFonts w:ascii="Segoe UI" w:hAnsi="Segoe UI" w:cs="Segoe UI"/>
      <w:sz w:val="18"/>
      <w:szCs w:val="18"/>
    </w:rPr>
  </w:style>
  <w:style w:type="character" w:customStyle="1" w:styleId="HeaderChar">
    <w:name w:val="Header Char"/>
    <w:basedOn w:val="DefaultParagraphFont"/>
    <w:link w:val="Header"/>
    <w:rsid w:val="00B03C0B"/>
    <w:rPr>
      <w:sz w:val="24"/>
      <w:szCs w:val="24"/>
    </w:rPr>
  </w:style>
  <w:style w:type="table" w:styleId="TableGrid">
    <w:name w:val="Table Grid"/>
    <w:basedOn w:val="TableNormal"/>
    <w:rsid w:val="004F5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4316">
      <w:bodyDiv w:val="1"/>
      <w:marLeft w:val="0"/>
      <w:marRight w:val="0"/>
      <w:marTop w:val="0"/>
      <w:marBottom w:val="0"/>
      <w:divBdr>
        <w:top w:val="none" w:sz="0" w:space="0" w:color="auto"/>
        <w:left w:val="none" w:sz="0" w:space="0" w:color="auto"/>
        <w:bottom w:val="none" w:sz="0" w:space="0" w:color="auto"/>
        <w:right w:val="none" w:sz="0" w:space="0" w:color="auto"/>
      </w:divBdr>
      <w:divsChild>
        <w:div w:id="1095781611">
          <w:marLeft w:val="0"/>
          <w:marRight w:val="0"/>
          <w:marTop w:val="0"/>
          <w:marBottom w:val="0"/>
          <w:divBdr>
            <w:top w:val="none" w:sz="0" w:space="0" w:color="auto"/>
            <w:left w:val="none" w:sz="0" w:space="0" w:color="auto"/>
            <w:bottom w:val="none" w:sz="0" w:space="0" w:color="auto"/>
            <w:right w:val="none" w:sz="0" w:space="0" w:color="auto"/>
          </w:divBdr>
          <w:divsChild>
            <w:div w:id="975258574">
              <w:marLeft w:val="0"/>
              <w:marRight w:val="0"/>
              <w:marTop w:val="0"/>
              <w:marBottom w:val="0"/>
              <w:divBdr>
                <w:top w:val="none" w:sz="0" w:space="0" w:color="auto"/>
                <w:left w:val="none" w:sz="0" w:space="0" w:color="auto"/>
                <w:bottom w:val="none" w:sz="0" w:space="0" w:color="auto"/>
                <w:right w:val="none" w:sz="0" w:space="0" w:color="auto"/>
              </w:divBdr>
              <w:divsChild>
                <w:div w:id="301737051">
                  <w:marLeft w:val="0"/>
                  <w:marRight w:val="0"/>
                  <w:marTop w:val="0"/>
                  <w:marBottom w:val="0"/>
                  <w:divBdr>
                    <w:top w:val="none" w:sz="0" w:space="0" w:color="auto"/>
                    <w:left w:val="none" w:sz="0" w:space="0" w:color="auto"/>
                    <w:bottom w:val="none" w:sz="0" w:space="0" w:color="auto"/>
                    <w:right w:val="none" w:sz="0" w:space="0" w:color="auto"/>
                  </w:divBdr>
                  <w:divsChild>
                    <w:div w:id="526136878">
                      <w:marLeft w:val="0"/>
                      <w:marRight w:val="0"/>
                      <w:marTop w:val="0"/>
                      <w:marBottom w:val="0"/>
                      <w:divBdr>
                        <w:top w:val="none" w:sz="0" w:space="0" w:color="auto"/>
                        <w:left w:val="none" w:sz="0" w:space="0" w:color="auto"/>
                        <w:bottom w:val="none" w:sz="0" w:space="0" w:color="auto"/>
                        <w:right w:val="none" w:sz="0" w:space="0" w:color="auto"/>
                      </w:divBdr>
                      <w:divsChild>
                        <w:div w:id="1793204474">
                          <w:marLeft w:val="2501"/>
                          <w:marRight w:val="0"/>
                          <w:marTop w:val="0"/>
                          <w:marBottom w:val="0"/>
                          <w:divBdr>
                            <w:top w:val="none" w:sz="0" w:space="0" w:color="auto"/>
                            <w:left w:val="none" w:sz="0" w:space="0" w:color="auto"/>
                            <w:bottom w:val="none" w:sz="0" w:space="0" w:color="auto"/>
                            <w:right w:val="none" w:sz="0" w:space="0" w:color="auto"/>
                          </w:divBdr>
                          <w:divsChild>
                            <w:div w:id="409549460">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08708">
      <w:bodyDiv w:val="1"/>
      <w:marLeft w:val="0"/>
      <w:marRight w:val="0"/>
      <w:marTop w:val="0"/>
      <w:marBottom w:val="0"/>
      <w:divBdr>
        <w:top w:val="none" w:sz="0" w:space="0" w:color="auto"/>
        <w:left w:val="none" w:sz="0" w:space="0" w:color="auto"/>
        <w:bottom w:val="none" w:sz="0" w:space="0" w:color="auto"/>
        <w:right w:val="none" w:sz="0" w:space="0" w:color="auto"/>
      </w:divBdr>
      <w:divsChild>
        <w:div w:id="1079257542">
          <w:marLeft w:val="0"/>
          <w:marRight w:val="0"/>
          <w:marTop w:val="0"/>
          <w:marBottom w:val="0"/>
          <w:divBdr>
            <w:top w:val="none" w:sz="0" w:space="0" w:color="auto"/>
            <w:left w:val="none" w:sz="0" w:space="0" w:color="auto"/>
            <w:bottom w:val="none" w:sz="0" w:space="0" w:color="auto"/>
            <w:right w:val="none" w:sz="0" w:space="0" w:color="auto"/>
          </w:divBdr>
          <w:divsChild>
            <w:div w:id="124397302">
              <w:marLeft w:val="0"/>
              <w:marRight w:val="0"/>
              <w:marTop w:val="0"/>
              <w:marBottom w:val="0"/>
              <w:divBdr>
                <w:top w:val="none" w:sz="0" w:space="0" w:color="auto"/>
                <w:left w:val="none" w:sz="0" w:space="0" w:color="auto"/>
                <w:bottom w:val="none" w:sz="0" w:space="0" w:color="auto"/>
                <w:right w:val="none" w:sz="0" w:space="0" w:color="auto"/>
              </w:divBdr>
              <w:divsChild>
                <w:div w:id="1166898101">
                  <w:marLeft w:val="0"/>
                  <w:marRight w:val="0"/>
                  <w:marTop w:val="0"/>
                  <w:marBottom w:val="0"/>
                  <w:divBdr>
                    <w:top w:val="none" w:sz="0" w:space="0" w:color="auto"/>
                    <w:left w:val="none" w:sz="0" w:space="0" w:color="auto"/>
                    <w:bottom w:val="none" w:sz="0" w:space="0" w:color="auto"/>
                    <w:right w:val="none" w:sz="0" w:space="0" w:color="auto"/>
                  </w:divBdr>
                  <w:divsChild>
                    <w:div w:id="775978568">
                      <w:marLeft w:val="0"/>
                      <w:marRight w:val="0"/>
                      <w:marTop w:val="0"/>
                      <w:marBottom w:val="0"/>
                      <w:divBdr>
                        <w:top w:val="none" w:sz="0" w:space="0" w:color="auto"/>
                        <w:left w:val="none" w:sz="0" w:space="0" w:color="auto"/>
                        <w:bottom w:val="none" w:sz="0" w:space="0" w:color="auto"/>
                        <w:right w:val="none" w:sz="0" w:space="0" w:color="auto"/>
                      </w:divBdr>
                      <w:divsChild>
                        <w:div w:id="107965932">
                          <w:marLeft w:val="2501"/>
                          <w:marRight w:val="0"/>
                          <w:marTop w:val="0"/>
                          <w:marBottom w:val="0"/>
                          <w:divBdr>
                            <w:top w:val="none" w:sz="0" w:space="0" w:color="auto"/>
                            <w:left w:val="none" w:sz="0" w:space="0" w:color="auto"/>
                            <w:bottom w:val="none" w:sz="0" w:space="0" w:color="auto"/>
                            <w:right w:val="none" w:sz="0" w:space="0" w:color="auto"/>
                          </w:divBdr>
                          <w:divsChild>
                            <w:div w:id="1355153898">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654797">
      <w:bodyDiv w:val="1"/>
      <w:marLeft w:val="0"/>
      <w:marRight w:val="0"/>
      <w:marTop w:val="0"/>
      <w:marBottom w:val="0"/>
      <w:divBdr>
        <w:top w:val="none" w:sz="0" w:space="0" w:color="auto"/>
        <w:left w:val="none" w:sz="0" w:space="0" w:color="auto"/>
        <w:bottom w:val="none" w:sz="0" w:space="0" w:color="auto"/>
        <w:right w:val="none" w:sz="0" w:space="0" w:color="auto"/>
      </w:divBdr>
      <w:divsChild>
        <w:div w:id="1020862430">
          <w:marLeft w:val="0"/>
          <w:marRight w:val="0"/>
          <w:marTop w:val="0"/>
          <w:marBottom w:val="0"/>
          <w:divBdr>
            <w:top w:val="none" w:sz="0" w:space="0" w:color="auto"/>
            <w:left w:val="none" w:sz="0" w:space="0" w:color="auto"/>
            <w:bottom w:val="none" w:sz="0" w:space="0" w:color="auto"/>
            <w:right w:val="none" w:sz="0" w:space="0" w:color="auto"/>
          </w:divBdr>
          <w:divsChild>
            <w:div w:id="4603089">
              <w:marLeft w:val="0"/>
              <w:marRight w:val="0"/>
              <w:marTop w:val="0"/>
              <w:marBottom w:val="0"/>
              <w:divBdr>
                <w:top w:val="none" w:sz="0" w:space="0" w:color="auto"/>
                <w:left w:val="none" w:sz="0" w:space="0" w:color="auto"/>
                <w:bottom w:val="none" w:sz="0" w:space="0" w:color="auto"/>
                <w:right w:val="none" w:sz="0" w:space="0" w:color="auto"/>
              </w:divBdr>
              <w:divsChild>
                <w:div w:id="1087382520">
                  <w:marLeft w:val="0"/>
                  <w:marRight w:val="0"/>
                  <w:marTop w:val="0"/>
                  <w:marBottom w:val="0"/>
                  <w:divBdr>
                    <w:top w:val="none" w:sz="0" w:space="0" w:color="auto"/>
                    <w:left w:val="none" w:sz="0" w:space="0" w:color="auto"/>
                    <w:bottom w:val="none" w:sz="0" w:space="0" w:color="auto"/>
                    <w:right w:val="none" w:sz="0" w:space="0" w:color="auto"/>
                  </w:divBdr>
                  <w:divsChild>
                    <w:div w:id="1314018708">
                      <w:marLeft w:val="0"/>
                      <w:marRight w:val="0"/>
                      <w:marTop w:val="0"/>
                      <w:marBottom w:val="0"/>
                      <w:divBdr>
                        <w:top w:val="none" w:sz="0" w:space="0" w:color="auto"/>
                        <w:left w:val="none" w:sz="0" w:space="0" w:color="auto"/>
                        <w:bottom w:val="none" w:sz="0" w:space="0" w:color="auto"/>
                        <w:right w:val="none" w:sz="0" w:space="0" w:color="auto"/>
                      </w:divBdr>
                      <w:divsChild>
                        <w:div w:id="2002542954">
                          <w:marLeft w:val="2501"/>
                          <w:marRight w:val="0"/>
                          <w:marTop w:val="0"/>
                          <w:marBottom w:val="0"/>
                          <w:divBdr>
                            <w:top w:val="none" w:sz="0" w:space="0" w:color="auto"/>
                            <w:left w:val="none" w:sz="0" w:space="0" w:color="auto"/>
                            <w:bottom w:val="none" w:sz="0" w:space="0" w:color="auto"/>
                            <w:right w:val="none" w:sz="0" w:space="0" w:color="auto"/>
                          </w:divBdr>
                          <w:divsChild>
                            <w:div w:id="1300916978">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DC@ed.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e.virginia.gov/administrators/superintendents_memos/2018/029-18c.doc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doe.virginia.gov/home_files/leaving/redirect.cfm?url=https://governor.virginia.gov/policy/executive-orders/eo-1-equal-opportunity/" TargetMode="External"/><Relationship Id="rId5" Type="http://schemas.openxmlformats.org/officeDocument/2006/relationships/footnotes" Target="footnotes.xml"/><Relationship Id="rId10" Type="http://schemas.openxmlformats.org/officeDocument/2006/relationships/hyperlink" Target="mailto:OCR.DC@ed.gov" TargetMode="External"/><Relationship Id="rId4" Type="http://schemas.openxmlformats.org/officeDocument/2006/relationships/webSettings" Target="webSettings.xml"/><Relationship Id="rId9" Type="http://schemas.openxmlformats.org/officeDocument/2006/relationships/hyperlink" Target="http://www.doe.virginia.gov/home_files/leaving/redirect.cfm?url=https://governor.virginia.gov/policy/executive-orders/eo-1-equal-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3069</Characters>
  <Application>Microsoft Office Word</Application>
  <DocSecurity>4</DocSecurity>
  <Lines>73</Lines>
  <Paragraphs>36</Paragraphs>
  <ScaleCrop>false</ScaleCrop>
  <HeadingPairs>
    <vt:vector size="2" baseType="variant">
      <vt:variant>
        <vt:lpstr>Title</vt:lpstr>
      </vt:variant>
      <vt:variant>
        <vt:i4>1</vt:i4>
      </vt:variant>
    </vt:vector>
  </HeadingPairs>
  <TitlesOfParts>
    <vt:vector size="1" baseType="lpstr">
      <vt:lpstr>GRANVILLE P</vt:lpstr>
    </vt:vector>
  </TitlesOfParts>
  <Company>Virginia IT Infrastructure Partnership</Company>
  <LinksUpToDate>false</LinksUpToDate>
  <CharactersWithSpaces>3544</CharactersWithSpaces>
  <SharedDoc>false</SharedDoc>
  <HLinks>
    <vt:vector size="18" baseType="variant">
      <vt:variant>
        <vt:i4>8192039</vt:i4>
      </vt:variant>
      <vt:variant>
        <vt:i4>6</vt:i4>
      </vt:variant>
      <vt:variant>
        <vt:i4>0</vt:i4>
      </vt:variant>
      <vt:variant>
        <vt:i4>5</vt:i4>
      </vt:variant>
      <vt:variant>
        <vt:lpwstr>http://www.virginia.gov/cmsportal2</vt:lpwstr>
      </vt:variant>
      <vt:variant>
        <vt:lpwstr/>
      </vt:variant>
      <vt:variant>
        <vt:i4>6357071</vt:i4>
      </vt:variant>
      <vt:variant>
        <vt:i4>3</vt:i4>
      </vt:variant>
      <vt:variant>
        <vt:i4>0</vt:i4>
      </vt:variant>
      <vt:variant>
        <vt:i4>5</vt:i4>
      </vt:variant>
      <vt:variant>
        <vt:lpwstr>http://www.governor.virginia.gov/initiatives/ExecutiveOrders/2006/EO_1.cfm</vt:lpwstr>
      </vt:variant>
      <vt:variant>
        <vt:lpwstr/>
      </vt:variant>
      <vt:variant>
        <vt:i4>3014720</vt:i4>
      </vt:variant>
      <vt:variant>
        <vt:i4>0</vt:i4>
      </vt:variant>
      <vt:variant>
        <vt:i4>0</vt:i4>
      </vt:variant>
      <vt:variant>
        <vt:i4>5</vt:i4>
      </vt:variant>
      <vt:variant>
        <vt:lpwstr>mailto:OCR.DC@ed.gov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GRANVILLE P. MEADE SCHOLARSHIP PROGRAM_x000d_
2018 PROCEDURES FOR THE SELECTION OF RECIPIENTS</dc:title>
  <dc:creator>Virginia Dept. of Education</dc:creator>
  <cp:lastModifiedBy>Erickson, Kevin (DOE)</cp:lastModifiedBy>
  <cp:revision>2</cp:revision>
  <cp:lastPrinted>2018-01-29T17:46:00Z</cp:lastPrinted>
  <dcterms:created xsi:type="dcterms:W3CDTF">2018-02-08T15:55:00Z</dcterms:created>
  <dcterms:modified xsi:type="dcterms:W3CDTF">2018-02-08T15:55:00Z</dcterms:modified>
</cp:coreProperties>
</file>