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167950">
      <w:pPr>
        <w:pStyle w:val="Heading1"/>
        <w:tabs>
          <w:tab w:val="left" w:pos="1440"/>
        </w:tabs>
        <w:rPr>
          <w:szCs w:val="24"/>
        </w:rPr>
      </w:pPr>
      <w:r w:rsidRPr="002F2AF8">
        <w:rPr>
          <w:szCs w:val="24"/>
        </w:rPr>
        <w:t>Superintendent’s Memo #</w:t>
      </w:r>
      <w:r w:rsidR="00A50185">
        <w:rPr>
          <w:szCs w:val="24"/>
        </w:rPr>
        <w:t>291</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6E6390">
        <w:rPr>
          <w:szCs w:val="24"/>
        </w:rPr>
        <w:t>December 20,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gramStart"/>
      <w:r w:rsidR="00414707" w:rsidRPr="002F2AF8">
        <w:rPr>
          <w:color w:val="000000"/>
          <w:szCs w:val="24"/>
        </w:rPr>
        <w:t>Ed.D.,</w:t>
      </w:r>
      <w:proofErr w:type="gramEnd"/>
      <w:r w:rsidR="00414707" w:rsidRPr="002F2AF8">
        <w:rPr>
          <w:color w:val="000000"/>
          <w:szCs w:val="24"/>
        </w:rPr>
        <w:t>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6E6390" w:rsidRPr="00154094">
        <w:rPr>
          <w:szCs w:val="24"/>
        </w:rPr>
        <w:t>Proposed</w:t>
      </w:r>
      <w:r w:rsidR="006E6390">
        <w:rPr>
          <w:b w:val="0"/>
          <w:szCs w:val="24"/>
        </w:rPr>
        <w:t xml:space="preserve"> </w:t>
      </w:r>
      <w:r w:rsidR="00D455A6" w:rsidRPr="00D455A6">
        <w:rPr>
          <w:rStyle w:val="Heading1Char"/>
          <w:rFonts w:cs="Times New Roman"/>
          <w:bCs/>
          <w:i/>
          <w:color w:val="222222"/>
          <w:shd w:val="clear" w:color="auto" w:fill="FFFFFF"/>
        </w:rPr>
        <w:t xml:space="preserve">Guidelines for Alternate Routes to Licensure in Response to </w:t>
      </w:r>
      <w:r w:rsidR="006E6390">
        <w:rPr>
          <w:rStyle w:val="Heading1Char"/>
          <w:rFonts w:cs="Times New Roman"/>
          <w:bCs/>
          <w:i/>
          <w:color w:val="222222"/>
          <w:shd w:val="clear" w:color="auto" w:fill="FFFFFF"/>
        </w:rPr>
        <w:tab/>
      </w:r>
      <w:r w:rsidR="00D455A6" w:rsidRPr="00D455A6">
        <w:rPr>
          <w:rStyle w:val="Heading1Char"/>
          <w:rFonts w:cs="Times New Roman"/>
          <w:bCs/>
          <w:i/>
          <w:color w:val="222222"/>
          <w:shd w:val="clear" w:color="auto" w:fill="FFFFFF"/>
        </w:rPr>
        <w:t xml:space="preserve">House </w:t>
      </w:r>
      <w:r w:rsidR="006E6390">
        <w:rPr>
          <w:rStyle w:val="Heading1Char"/>
          <w:rFonts w:cs="Times New Roman"/>
          <w:bCs/>
          <w:i/>
          <w:color w:val="222222"/>
          <w:shd w:val="clear" w:color="auto" w:fill="FFFFFF"/>
        </w:rPr>
        <w:t>B</w:t>
      </w:r>
      <w:r w:rsidR="00D455A6" w:rsidRPr="00D455A6">
        <w:rPr>
          <w:rStyle w:val="Heading1Char"/>
          <w:rFonts w:cs="Times New Roman"/>
          <w:bCs/>
          <w:i/>
          <w:color w:val="222222"/>
          <w:shd w:val="clear" w:color="auto" w:fill="FFFFFF"/>
        </w:rPr>
        <w:t>ill 2486 (2019 General Assembly)</w:t>
      </w:r>
    </w:p>
    <w:p w:rsidR="00D455A6" w:rsidRDefault="00D455A6" w:rsidP="00D455A6">
      <w:pPr>
        <w:shd w:val="clear" w:color="auto" w:fill="FFFFFF"/>
        <w:spacing w:before="40" w:after="24"/>
        <w:textAlignment w:val="baseline"/>
        <w:outlineLvl w:val="1"/>
        <w:rPr>
          <w:rStyle w:val="Strong"/>
          <w:rFonts w:cs="Times New Roman"/>
          <w:b w:val="0"/>
          <w:shd w:val="clear" w:color="auto" w:fill="FFFFFF"/>
        </w:rPr>
      </w:pPr>
      <w:r w:rsidRPr="00D455A6">
        <w:rPr>
          <w:rFonts w:eastAsia="Times New Roman" w:cs="Times New Roman"/>
          <w:szCs w:val="24"/>
        </w:rPr>
        <w:t>On November 14, 2019, the Virginia Board of Education approved</w:t>
      </w:r>
      <w:r w:rsidR="00EE0653">
        <w:rPr>
          <w:rFonts w:eastAsia="Times New Roman" w:cs="Times New Roman"/>
          <w:szCs w:val="24"/>
        </w:rPr>
        <w:t xml:space="preserve"> proposed</w:t>
      </w:r>
      <w:r w:rsidRPr="00D455A6">
        <w:rPr>
          <w:rFonts w:eastAsia="Times New Roman" w:cs="Times New Roman"/>
          <w:szCs w:val="24"/>
        </w:rPr>
        <w:t xml:space="preserve"> </w:t>
      </w:r>
      <w:r w:rsidRPr="00D455A6">
        <w:rPr>
          <w:rFonts w:cs="Times New Roman"/>
          <w:i/>
        </w:rPr>
        <w:t>Guidelines for Alternate Routes to Licensure</w:t>
      </w:r>
      <w:r w:rsidRPr="00D455A6">
        <w:rPr>
          <w:rFonts w:cs="Times New Roman"/>
        </w:rPr>
        <w:t xml:space="preserve"> </w:t>
      </w:r>
      <w:r w:rsidRPr="00D455A6">
        <w:rPr>
          <w:rStyle w:val="Strong"/>
          <w:rFonts w:cs="Times New Roman"/>
          <w:b w:val="0"/>
          <w:i/>
          <w:shd w:val="clear" w:color="auto" w:fill="FFFFFF"/>
        </w:rPr>
        <w:t xml:space="preserve">in Response to House Bill 2486 of the 2019 Virginia General Assembly. </w:t>
      </w:r>
      <w:r w:rsidRPr="00D455A6">
        <w:rPr>
          <w:rStyle w:val="Strong"/>
          <w:rFonts w:cs="Times New Roman"/>
          <w:b w:val="0"/>
          <w:shd w:val="clear" w:color="auto" w:fill="FFFFFF"/>
        </w:rPr>
        <w:t>The legislation, in part, required the following:</w:t>
      </w:r>
    </w:p>
    <w:p w:rsidR="00CF0FA7" w:rsidRDefault="00CF0FA7" w:rsidP="00D455A6">
      <w:pPr>
        <w:shd w:val="clear" w:color="auto" w:fill="FFFFFF"/>
        <w:spacing w:before="40" w:after="24"/>
        <w:ind w:left="720"/>
        <w:textAlignment w:val="baseline"/>
        <w:outlineLvl w:val="1"/>
        <w:rPr>
          <w:rStyle w:val="Strong"/>
          <w:rFonts w:cs="Times New Roman"/>
          <w:b w:val="0"/>
          <w:i/>
          <w:shd w:val="clear" w:color="auto" w:fill="FFFFFF"/>
        </w:rPr>
      </w:pPr>
    </w:p>
    <w:p w:rsidR="00D455A6" w:rsidRPr="00D455A6" w:rsidRDefault="00D455A6" w:rsidP="00D455A6">
      <w:pPr>
        <w:shd w:val="clear" w:color="auto" w:fill="FFFFFF"/>
        <w:spacing w:before="40" w:after="24"/>
        <w:ind w:left="720"/>
        <w:textAlignment w:val="baseline"/>
        <w:outlineLvl w:val="1"/>
        <w:rPr>
          <w:rFonts w:eastAsia="Times New Roman" w:cs="Times New Roman"/>
          <w:szCs w:val="24"/>
        </w:rPr>
      </w:pPr>
      <w:r w:rsidRPr="00D455A6">
        <w:rPr>
          <w:rStyle w:val="Strong"/>
          <w:rFonts w:cs="Times New Roman"/>
          <w:b w:val="0"/>
          <w:i/>
          <w:shd w:val="clear" w:color="auto" w:fill="FFFFFF"/>
        </w:rPr>
        <w:t xml:space="preserve"> </w:t>
      </w:r>
      <w:r w:rsidRPr="00D455A6">
        <w:rPr>
          <w:rFonts w:cs="Times New Roman"/>
          <w:i/>
          <w:iCs/>
        </w:rPr>
        <w:t>The Board shall develop guidelines that establish a process to permit a school board or any organization sponsored by a school board to petition the Board for approval of an </w:t>
      </w:r>
      <w:r w:rsidRPr="00D455A6">
        <w:rPr>
          <w:rStyle w:val="il"/>
          <w:rFonts w:eastAsiaTheme="majorEastAsia" w:cs="Times New Roman"/>
          <w:i/>
          <w:iCs/>
        </w:rPr>
        <w:t>alternate</w:t>
      </w:r>
      <w:r w:rsidRPr="00D455A6">
        <w:rPr>
          <w:rFonts w:cs="Times New Roman"/>
          <w:i/>
          <w:iCs/>
        </w:rPr>
        <w:t> route to licensure that may be used to meet the requirements for a provisional or renewable license or any endorsement. Any such </w:t>
      </w:r>
      <w:r w:rsidRPr="00D455A6">
        <w:rPr>
          <w:rStyle w:val="il"/>
          <w:rFonts w:eastAsiaTheme="majorEastAsia" w:cs="Times New Roman"/>
          <w:i/>
          <w:iCs/>
        </w:rPr>
        <w:t>alternate</w:t>
      </w:r>
      <w:r w:rsidRPr="00D455A6">
        <w:rPr>
          <w:rFonts w:cs="Times New Roman"/>
          <w:i/>
          <w:iCs/>
        </w:rPr>
        <w:t xml:space="preserve"> route may include alternatives to the regulatory requirements for teacher preparation, including alternative professional assessments and coursework. The petitioner may proffer or the Board may impose conditions in conjunction with the approval of such petition.  </w:t>
      </w:r>
    </w:p>
    <w:p w:rsidR="00D455A6" w:rsidRPr="00D455A6" w:rsidRDefault="00D455A6" w:rsidP="00D455A6">
      <w:pPr>
        <w:shd w:val="clear" w:color="auto" w:fill="FFFFFF"/>
        <w:spacing w:before="40" w:after="24"/>
        <w:textAlignment w:val="baseline"/>
        <w:outlineLvl w:val="1"/>
        <w:rPr>
          <w:rFonts w:eastAsia="Times New Roman" w:cs="Times New Roman"/>
          <w:szCs w:val="24"/>
        </w:rPr>
      </w:pPr>
    </w:p>
    <w:p w:rsidR="00D455A6" w:rsidRPr="00D455A6" w:rsidRDefault="00D455A6" w:rsidP="00D455A6">
      <w:pPr>
        <w:pStyle w:val="NormalWeb"/>
        <w:shd w:val="clear" w:color="auto" w:fill="FFFFFF"/>
        <w:spacing w:before="0" w:beforeAutospacing="0" w:after="0" w:afterAutospacing="0" w:line="276" w:lineRule="auto"/>
        <w:rPr>
          <w:rFonts w:ascii="Times New Roman" w:hAnsi="Times New Roman" w:cs="Times New Roman"/>
        </w:rPr>
      </w:pPr>
      <w:r w:rsidRPr="00D455A6">
        <w:rPr>
          <w:rFonts w:ascii="Times New Roman" w:hAnsi="Times New Roman" w:cs="Times New Roman"/>
        </w:rPr>
        <w:t>The Dep</w:t>
      </w:r>
      <w:r w:rsidR="00116DDB">
        <w:rPr>
          <w:rFonts w:ascii="Times New Roman" w:hAnsi="Times New Roman" w:cs="Times New Roman"/>
        </w:rPr>
        <w:t>artment of Education co</w:t>
      </w:r>
      <w:r w:rsidR="00154094">
        <w:rPr>
          <w:rFonts w:ascii="Times New Roman" w:hAnsi="Times New Roman" w:cs="Times New Roman"/>
        </w:rPr>
        <w:t>nvened a workgroup i</w:t>
      </w:r>
      <w:r w:rsidR="00116DDB">
        <w:rPr>
          <w:rFonts w:ascii="Times New Roman" w:hAnsi="Times New Roman" w:cs="Times New Roman"/>
        </w:rPr>
        <w:t>n August 2019</w:t>
      </w:r>
      <w:r w:rsidRPr="00D455A6">
        <w:rPr>
          <w:rFonts w:ascii="Times New Roman" w:hAnsi="Times New Roman" w:cs="Times New Roman"/>
        </w:rPr>
        <w:t xml:space="preserve"> to recommend</w:t>
      </w:r>
      <w:r w:rsidR="006E6390">
        <w:rPr>
          <w:rFonts w:ascii="Times New Roman" w:hAnsi="Times New Roman" w:cs="Times New Roman"/>
        </w:rPr>
        <w:t xml:space="preserve"> </w:t>
      </w:r>
      <w:r w:rsidR="006E6390" w:rsidRPr="00D455A6">
        <w:rPr>
          <w:rFonts w:ascii="Times New Roman" w:hAnsi="Times New Roman" w:cs="Times New Roman"/>
          <w:i/>
        </w:rPr>
        <w:t>Guidelines for Alternate Routes to Licensure</w:t>
      </w:r>
      <w:r w:rsidR="006E6390" w:rsidRPr="00D455A6">
        <w:rPr>
          <w:rFonts w:ascii="Times New Roman" w:hAnsi="Times New Roman" w:cs="Times New Roman"/>
        </w:rPr>
        <w:t xml:space="preserve"> </w:t>
      </w:r>
      <w:r w:rsidR="006E6390" w:rsidRPr="00D455A6">
        <w:rPr>
          <w:rStyle w:val="Strong"/>
          <w:rFonts w:ascii="Times New Roman" w:hAnsi="Times New Roman" w:cs="Times New Roman"/>
          <w:b w:val="0"/>
          <w:i/>
          <w:shd w:val="clear" w:color="auto" w:fill="FFFFFF"/>
        </w:rPr>
        <w:t>in Response to House Bill 2486 of the 2019 Virginia General Assembly</w:t>
      </w:r>
      <w:r w:rsidRPr="00D455A6">
        <w:rPr>
          <w:rFonts w:ascii="Times New Roman" w:hAnsi="Times New Roman" w:cs="Times New Roman"/>
        </w:rPr>
        <w:t xml:space="preserve">.  </w:t>
      </w:r>
      <w:r w:rsidR="006E6390" w:rsidRPr="00864A35">
        <w:rPr>
          <w:rFonts w:ascii="Times New Roman" w:hAnsi="Times New Roman" w:cs="Times New Roman"/>
        </w:rPr>
        <w:t xml:space="preserve">The workgroup was composed of school division human resources officials; an assistant superintendent; a teacher; university administrator; </w:t>
      </w:r>
      <w:r w:rsidR="006E6390">
        <w:rPr>
          <w:rFonts w:ascii="Times New Roman" w:hAnsi="Times New Roman" w:cs="Times New Roman"/>
        </w:rPr>
        <w:t xml:space="preserve">and </w:t>
      </w:r>
      <w:r w:rsidR="006E6390" w:rsidRPr="00864A35">
        <w:rPr>
          <w:rFonts w:ascii="Times New Roman" w:hAnsi="Times New Roman" w:cs="Times New Roman"/>
        </w:rPr>
        <w:t xml:space="preserve">representatives from the Virginia Education Association, Virginia Association of School Superintendents, Virginia Association of Elementary School Principals, Virginia Association of Secondary School Principals, Advisory Board on Teacher Education and Licensure, Virginia Community College System, and the Virginia Department of Education.  </w:t>
      </w:r>
      <w:r w:rsidR="006E6390">
        <w:rPr>
          <w:rFonts w:ascii="Times New Roman" w:hAnsi="Times New Roman" w:cs="Times New Roman"/>
        </w:rPr>
        <w:t xml:space="preserve">The Advisory Board on Teacher Education and Licensure presented proposed </w:t>
      </w:r>
      <w:r w:rsidR="006E6390" w:rsidRPr="006E6390">
        <w:rPr>
          <w:rFonts w:ascii="Times New Roman" w:hAnsi="Times New Roman" w:cs="Times New Roman"/>
          <w:i/>
        </w:rPr>
        <w:t xml:space="preserve">Guidelines </w:t>
      </w:r>
      <w:r w:rsidR="003558B7">
        <w:rPr>
          <w:rFonts w:ascii="Times New Roman" w:hAnsi="Times New Roman" w:cs="Times New Roman"/>
        </w:rPr>
        <w:t>to the Board of Education</w:t>
      </w:r>
      <w:r w:rsidR="006E6390">
        <w:rPr>
          <w:rFonts w:ascii="Times New Roman" w:hAnsi="Times New Roman" w:cs="Times New Roman"/>
        </w:rPr>
        <w:t xml:space="preserve">.  </w:t>
      </w:r>
    </w:p>
    <w:p w:rsidR="00D455A6" w:rsidRPr="00D455A6" w:rsidRDefault="00D455A6" w:rsidP="00D455A6">
      <w:pPr>
        <w:pStyle w:val="NormalWeb"/>
        <w:shd w:val="clear" w:color="auto" w:fill="FFFFFF"/>
        <w:spacing w:before="0" w:beforeAutospacing="0" w:after="0" w:afterAutospacing="0" w:line="276" w:lineRule="auto"/>
        <w:rPr>
          <w:rFonts w:ascii="Times New Roman" w:hAnsi="Times New Roman" w:cs="Times New Roman"/>
        </w:rPr>
      </w:pPr>
    </w:p>
    <w:p w:rsidR="00D455A6" w:rsidRPr="00D455A6" w:rsidRDefault="00D455A6" w:rsidP="00D455A6">
      <w:pPr>
        <w:shd w:val="clear" w:color="auto" w:fill="FFFFFF"/>
        <w:spacing w:before="40" w:after="24"/>
        <w:textAlignment w:val="baseline"/>
        <w:outlineLvl w:val="1"/>
        <w:rPr>
          <w:rFonts w:eastAsia="Times New Roman" w:cs="Times New Roman"/>
          <w:szCs w:val="24"/>
        </w:rPr>
      </w:pPr>
      <w:proofErr w:type="gramStart"/>
      <w:r w:rsidRPr="00D455A6">
        <w:rPr>
          <w:rFonts w:eastAsia="Times New Roman" w:cs="Times New Roman"/>
          <w:szCs w:val="24"/>
        </w:rPr>
        <w:t>Pursuant to Section 2.2-4002.1.</w:t>
      </w:r>
      <w:proofErr w:type="gramEnd"/>
      <w:r w:rsidRPr="00D455A6">
        <w:rPr>
          <w:rFonts w:eastAsia="Times New Roman" w:cs="Times New Roman"/>
          <w:szCs w:val="24"/>
        </w:rPr>
        <w:t xml:space="preserve"> </w:t>
      </w:r>
      <w:proofErr w:type="gramStart"/>
      <w:r w:rsidRPr="00D455A6">
        <w:rPr>
          <w:rFonts w:eastAsia="Times New Roman" w:cs="Times New Roman"/>
          <w:szCs w:val="24"/>
        </w:rPr>
        <w:t>of</w:t>
      </w:r>
      <w:proofErr w:type="gramEnd"/>
      <w:r w:rsidRPr="00D455A6">
        <w:rPr>
          <w:rFonts w:eastAsia="Times New Roman" w:cs="Times New Roman"/>
          <w:szCs w:val="24"/>
        </w:rPr>
        <w:t xml:space="preserve"> the </w:t>
      </w:r>
      <w:r w:rsidRPr="00D455A6">
        <w:rPr>
          <w:rFonts w:eastAsia="Times New Roman" w:cs="Times New Roman"/>
          <w:i/>
          <w:szCs w:val="24"/>
        </w:rPr>
        <w:t>Code of Virginia</w:t>
      </w:r>
      <w:r w:rsidRPr="00D455A6">
        <w:rPr>
          <w:rFonts w:eastAsia="Times New Roman" w:cs="Times New Roman"/>
          <w:szCs w:val="24"/>
        </w:rPr>
        <w:t xml:space="preserve">, guidance documents are subject to a </w:t>
      </w:r>
    </w:p>
    <w:p w:rsidR="00D455A6" w:rsidRPr="00D455A6" w:rsidRDefault="00D455A6" w:rsidP="00D455A6">
      <w:pPr>
        <w:shd w:val="clear" w:color="auto" w:fill="FFFFFF"/>
        <w:spacing w:before="40" w:after="24"/>
        <w:textAlignment w:val="baseline"/>
        <w:outlineLvl w:val="1"/>
        <w:rPr>
          <w:rFonts w:eastAsia="Times New Roman" w:cs="Times New Roman"/>
          <w:szCs w:val="24"/>
        </w:rPr>
      </w:pPr>
      <w:proofErr w:type="gramStart"/>
      <w:r w:rsidRPr="00D455A6">
        <w:rPr>
          <w:rFonts w:eastAsia="Times New Roman" w:cs="Times New Roman"/>
          <w:szCs w:val="24"/>
        </w:rPr>
        <w:lastRenderedPageBreak/>
        <w:t>30-day public comment period, to include public comment through the Virginia Regulatory Town Hall website, after publication in the Virginia Register of Regulations and prior to their effective date.</w:t>
      </w:r>
      <w:proofErr w:type="gramEnd"/>
      <w:r w:rsidRPr="00D455A6">
        <w:rPr>
          <w:rFonts w:eastAsia="Times New Roman" w:cs="Times New Roman"/>
          <w:szCs w:val="24"/>
        </w:rPr>
        <w:t xml:space="preserve">  The public comment period for the </w:t>
      </w:r>
      <w:r w:rsidRPr="00D455A6">
        <w:rPr>
          <w:rFonts w:eastAsia="Times New Roman" w:cs="Times New Roman"/>
          <w:i/>
          <w:szCs w:val="24"/>
        </w:rPr>
        <w:t>Guidelines</w:t>
      </w:r>
      <w:r w:rsidRPr="00D455A6">
        <w:rPr>
          <w:rFonts w:eastAsia="Times New Roman" w:cs="Times New Roman"/>
          <w:szCs w:val="24"/>
        </w:rPr>
        <w:t xml:space="preserve"> will be from December 23, 2019 to January 22, 2020.  The </w:t>
      </w:r>
      <w:r w:rsidRPr="00D455A6">
        <w:rPr>
          <w:rFonts w:eastAsia="Times New Roman" w:cs="Times New Roman"/>
          <w:i/>
          <w:szCs w:val="24"/>
        </w:rPr>
        <w:t>Guidelines</w:t>
      </w:r>
      <w:r w:rsidRPr="00D455A6">
        <w:rPr>
          <w:rFonts w:eastAsia="Times New Roman" w:cs="Times New Roman"/>
          <w:szCs w:val="24"/>
        </w:rPr>
        <w:t xml:space="preserve"> will become effective on January 23, 2020, unless written comments are received during the public comment period, in which case the effective date will be delayed for an additional 30-day period.</w:t>
      </w:r>
    </w:p>
    <w:p w:rsidR="006E6390" w:rsidRDefault="006E6390" w:rsidP="00167950">
      <w:pPr>
        <w:rPr>
          <w:rStyle w:val="PlaceholderText"/>
          <w:color w:val="auto"/>
          <w:szCs w:val="24"/>
        </w:rPr>
      </w:pPr>
    </w:p>
    <w:p w:rsidR="008C4A46" w:rsidRPr="00D455A6" w:rsidRDefault="005E064F" w:rsidP="00167950">
      <w:pPr>
        <w:rPr>
          <w:szCs w:val="24"/>
        </w:rPr>
      </w:pPr>
      <w:r w:rsidRPr="00D455A6">
        <w:rPr>
          <w:rStyle w:val="PlaceholderText"/>
          <w:color w:val="auto"/>
          <w:szCs w:val="24"/>
        </w:rPr>
        <w:t>JFL/</w:t>
      </w:r>
      <w:proofErr w:type="spellStart"/>
      <w:r w:rsidR="006E6390">
        <w:rPr>
          <w:szCs w:val="24"/>
        </w:rPr>
        <w:t>psp</w:t>
      </w:r>
      <w:bookmarkStart w:id="0" w:name="_GoBack"/>
      <w:bookmarkEnd w:id="0"/>
      <w:proofErr w:type="spellEnd"/>
    </w:p>
    <w:p w:rsidR="007C0B3F" w:rsidRDefault="00167950" w:rsidP="007C0B3F">
      <w:pPr>
        <w:pStyle w:val="Heading3"/>
        <w:rPr>
          <w:sz w:val="24"/>
          <w:szCs w:val="24"/>
        </w:rPr>
      </w:pPr>
      <w:r w:rsidRPr="002F2AF8">
        <w:rPr>
          <w:sz w:val="24"/>
          <w:szCs w:val="24"/>
        </w:rPr>
        <w:t>Attachment</w:t>
      </w:r>
    </w:p>
    <w:p w:rsidR="006E6390" w:rsidRPr="006E6390" w:rsidRDefault="00B104B2" w:rsidP="006E6390">
      <w:pPr>
        <w:pStyle w:val="ListParagraph"/>
        <w:numPr>
          <w:ilvl w:val="0"/>
          <w:numId w:val="3"/>
        </w:numPr>
      </w:pPr>
      <w:hyperlink r:id="rId11" w:history="1">
        <w:r w:rsidR="00CF0FA7" w:rsidRPr="000740DD">
          <w:rPr>
            <w:rStyle w:val="Hyperlink"/>
            <w:color w:val="auto"/>
          </w:rPr>
          <w:t xml:space="preserve">Proposed </w:t>
        </w:r>
        <w:r w:rsidR="006E6390" w:rsidRPr="000740DD">
          <w:rPr>
            <w:rStyle w:val="Hyperlink"/>
            <w:i/>
            <w:color w:val="auto"/>
          </w:rPr>
          <w:t>Guidelines for Alternate Routes to Licensure</w:t>
        </w:r>
        <w:r w:rsidR="006E6390" w:rsidRPr="000740DD">
          <w:rPr>
            <w:rStyle w:val="Hyperlink"/>
            <w:color w:val="auto"/>
          </w:rPr>
          <w:t xml:space="preserve"> </w:t>
        </w:r>
        <w:r w:rsidR="006E6390" w:rsidRPr="000740DD">
          <w:rPr>
            <w:rStyle w:val="Hyperlink"/>
            <w:i/>
            <w:color w:val="auto"/>
            <w:shd w:val="clear" w:color="auto" w:fill="FFFFFF"/>
          </w:rPr>
          <w:t>in Response to House Bill 2486 of the 2019 Virginia General Assembly</w:t>
        </w:r>
      </w:hyperlink>
      <w:r w:rsidR="000740DD">
        <w:t xml:space="preserve"> (Word)</w:t>
      </w:r>
      <w:r w:rsidR="006E6390">
        <w:t xml:space="preserve"> </w:t>
      </w:r>
    </w:p>
    <w:sectPr w:rsidR="006E6390" w:rsidRPr="006E63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62A6"/>
    <w:multiLevelType w:val="hybridMultilevel"/>
    <w:tmpl w:val="F398B08A"/>
    <w:lvl w:ilvl="0" w:tplc="273A5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C64EA"/>
    <w:multiLevelType w:val="hybridMultilevel"/>
    <w:tmpl w:val="7A4C3522"/>
    <w:lvl w:ilvl="0" w:tplc="D1B6C132">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removePersonalInformation/>
  <w:removeDateAndTime/>
  <w:proofState w:spelling="clean" w:grammar="clean"/>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740DD"/>
    <w:rsid w:val="000E2D83"/>
    <w:rsid w:val="00116DDB"/>
    <w:rsid w:val="00154094"/>
    <w:rsid w:val="00167950"/>
    <w:rsid w:val="00223595"/>
    <w:rsid w:val="00227B1E"/>
    <w:rsid w:val="0027145D"/>
    <w:rsid w:val="002A6350"/>
    <w:rsid w:val="002F2AF8"/>
    <w:rsid w:val="002F2DAF"/>
    <w:rsid w:val="0031177E"/>
    <w:rsid w:val="003238EA"/>
    <w:rsid w:val="003558B7"/>
    <w:rsid w:val="00406FF4"/>
    <w:rsid w:val="00414707"/>
    <w:rsid w:val="004F6547"/>
    <w:rsid w:val="005840A5"/>
    <w:rsid w:val="005E064F"/>
    <w:rsid w:val="005E06EF"/>
    <w:rsid w:val="00625A9B"/>
    <w:rsid w:val="00653DCC"/>
    <w:rsid w:val="006E6390"/>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50185"/>
    <w:rsid w:val="00A65EE6"/>
    <w:rsid w:val="00A67B2F"/>
    <w:rsid w:val="00A81436"/>
    <w:rsid w:val="00AE65FD"/>
    <w:rsid w:val="00B01E92"/>
    <w:rsid w:val="00B104B2"/>
    <w:rsid w:val="00B25322"/>
    <w:rsid w:val="00BC1A9C"/>
    <w:rsid w:val="00BE00E6"/>
    <w:rsid w:val="00C23584"/>
    <w:rsid w:val="00C25FA1"/>
    <w:rsid w:val="00CA70A4"/>
    <w:rsid w:val="00CF0233"/>
    <w:rsid w:val="00CF0FA7"/>
    <w:rsid w:val="00D455A6"/>
    <w:rsid w:val="00D534B4"/>
    <w:rsid w:val="00D55B56"/>
    <w:rsid w:val="00D95780"/>
    <w:rsid w:val="00DA0871"/>
    <w:rsid w:val="00DA14B1"/>
    <w:rsid w:val="00DD368F"/>
    <w:rsid w:val="00DE36A1"/>
    <w:rsid w:val="00E12E2F"/>
    <w:rsid w:val="00E4085F"/>
    <w:rsid w:val="00E75FCE"/>
    <w:rsid w:val="00E760E6"/>
    <w:rsid w:val="00ED79E7"/>
    <w:rsid w:val="00EE0653"/>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qFormat/>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D455A6"/>
    <w:pPr>
      <w:spacing w:before="100" w:beforeAutospacing="1" w:after="100" w:afterAutospacing="1" w:line="240" w:lineRule="auto"/>
    </w:pPr>
    <w:rPr>
      <w:rFonts w:ascii="Calibri" w:eastAsia="Times New Roman" w:hAnsi="Calibri" w:cs="Calibri"/>
      <w:szCs w:val="24"/>
    </w:rPr>
  </w:style>
  <w:style w:type="character" w:customStyle="1" w:styleId="il">
    <w:name w:val="il"/>
    <w:basedOn w:val="DefaultParagraphFont"/>
    <w:rsid w:val="00D45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qFormat/>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D455A6"/>
    <w:pPr>
      <w:spacing w:before="100" w:beforeAutospacing="1" w:after="100" w:afterAutospacing="1" w:line="240" w:lineRule="auto"/>
    </w:pPr>
    <w:rPr>
      <w:rFonts w:ascii="Calibri" w:eastAsia="Times New Roman" w:hAnsi="Calibri" w:cs="Calibri"/>
      <w:szCs w:val="24"/>
    </w:rPr>
  </w:style>
  <w:style w:type="character" w:customStyle="1" w:styleId="il">
    <w:name w:val="il"/>
    <w:basedOn w:val="DefaultParagraphFont"/>
    <w:rsid w:val="00D45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administrators/superintendents_memos/2019/291-19a.docx" TargetMode="Externa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0A9B-E07C-4593-B7A8-B1B0B16A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2019-12-12T21:16:00Z</dcterms:created>
  <dcterms:modified xsi:type="dcterms:W3CDTF">2019-12-19T19:35:00Z</dcterms:modified>
</cp:coreProperties>
</file>