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bookmarkStart w:id="0" w:name="_GoBack"/>
      <w:bookmarkEnd w:id="0"/>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lastRenderedPageBreak/>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3C" w:rsidRDefault="00870E3C" w:rsidP="00B83146">
      <w:pPr>
        <w:pStyle w:val="DocumentLabel"/>
      </w:pPr>
      <w:r>
        <w:separator/>
      </w:r>
    </w:p>
  </w:endnote>
  <w:endnote w:type="continuationSeparator" w:id="0">
    <w:p w:rsidR="00870E3C" w:rsidRDefault="00870E3C"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D3558C">
      <w:rPr>
        <w:rFonts w:ascii="Times New Roman" w:hAnsi="Times New Roman"/>
        <w:sz w:val="16"/>
        <w:szCs w:val="16"/>
      </w:rPr>
      <w:t xml:space="preserve">ast Revised </w:t>
    </w:r>
    <w:proofErr w:type="gramStart"/>
    <w:r w:rsidR="00D3558C">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3C" w:rsidRDefault="00870E3C" w:rsidP="00B83146">
      <w:pPr>
        <w:pStyle w:val="DocumentLabel"/>
      </w:pPr>
      <w:r>
        <w:separator/>
      </w:r>
    </w:p>
  </w:footnote>
  <w:footnote w:type="continuationSeparator" w:id="0">
    <w:p w:rsidR="00870E3C" w:rsidRDefault="00870E3C">
      <w:r>
        <w:separator/>
      </w:r>
    </w:p>
  </w:footnote>
  <w:footnote w:type="continuationNotice" w:id="1">
    <w:p w:rsidR="00870E3C" w:rsidRDefault="00870E3C">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58077E" w:rsidRPr="0058077E">
      <w:rPr>
        <w:rFonts w:ascii="Times New Roman" w:hAnsi="Times New Roman"/>
      </w:rPr>
      <w:t xml:space="preserve"> </w:t>
    </w:r>
    <w:r w:rsidR="004D720B">
      <w:rPr>
        <w:rFonts w:ascii="Times New Roman" w:hAnsi="Times New Roman"/>
      </w:rPr>
      <w:t>258</w:t>
    </w:r>
    <w:r w:rsidR="00AC055E">
      <w:rPr>
        <w:rFonts w:ascii="Times New Roman" w:hAnsi="Times New Roman"/>
      </w:rPr>
      <w:t>-</w:t>
    </w:r>
    <w:r w:rsidR="0058077E" w:rsidRPr="0058077E">
      <w:rPr>
        <w:rFonts w:ascii="Times New Roman" w:hAnsi="Times New Roman"/>
      </w:rPr>
      <w:t>19</w:t>
    </w:r>
  </w:p>
  <w:p w:rsidR="0058077E" w:rsidRPr="0058077E" w:rsidRDefault="00AC055E" w:rsidP="0058077E">
    <w:pPr>
      <w:pStyle w:val="Header"/>
      <w:tabs>
        <w:tab w:val="clear" w:pos="4320"/>
        <w:tab w:val="clear" w:pos="8640"/>
      </w:tabs>
      <w:jc w:val="right"/>
      <w:rPr>
        <w:rFonts w:ascii="Times New Roman" w:hAnsi="Times New Roman"/>
      </w:rPr>
    </w:pPr>
    <w:r>
      <w:rPr>
        <w:rFonts w:ascii="Times New Roman" w:hAnsi="Times New Roman"/>
      </w:rPr>
      <w:t>October 25</w:t>
    </w:r>
    <w:r w:rsidR="00E93414">
      <w:rPr>
        <w:rFonts w:ascii="Times New Roman" w:hAnsi="Times New Roman"/>
      </w:rPr>
      <w:t>,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w:t>
    </w:r>
    <w:proofErr w:type="spellStart"/>
    <w:r w:rsidR="00FC5963" w:rsidRPr="0058077E">
      <w:rPr>
        <w:rFonts w:ascii="Times New Roman" w:hAnsi="Times New Roman"/>
      </w:rPr>
      <w:t>Conditions</w:t>
    </w:r>
    <w:r w:rsidR="0058077E" w:rsidRPr="0058077E">
      <w:rPr>
        <w:rFonts w:ascii="Times New Roman" w:hAnsi="Times New Roman"/>
      </w:rPr>
      <w:t>Memo</w:t>
    </w:r>
    <w:proofErr w:type="spellEnd"/>
    <w:r w:rsidR="0058077E" w:rsidRPr="0058077E">
      <w:rPr>
        <w:rFonts w:ascii="Times New Roman" w:hAnsi="Times New Roman"/>
      </w:rPr>
      <w:t xml:space="preserve">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638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2C36"/>
    <w:rsid w:val="000624CA"/>
    <w:rsid w:val="000B2834"/>
    <w:rsid w:val="000C0778"/>
    <w:rsid w:val="000E6871"/>
    <w:rsid w:val="000F0DD7"/>
    <w:rsid w:val="000F2F7F"/>
    <w:rsid w:val="00124F9E"/>
    <w:rsid w:val="002531AE"/>
    <w:rsid w:val="00270422"/>
    <w:rsid w:val="002D1FEC"/>
    <w:rsid w:val="00305182"/>
    <w:rsid w:val="00306669"/>
    <w:rsid w:val="003661C0"/>
    <w:rsid w:val="00367D9B"/>
    <w:rsid w:val="00374446"/>
    <w:rsid w:val="0037454F"/>
    <w:rsid w:val="003D593A"/>
    <w:rsid w:val="003E6719"/>
    <w:rsid w:val="00422C26"/>
    <w:rsid w:val="0043471C"/>
    <w:rsid w:val="004409D6"/>
    <w:rsid w:val="00457D17"/>
    <w:rsid w:val="004D720B"/>
    <w:rsid w:val="004F3B8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7D29B7"/>
    <w:rsid w:val="0084494C"/>
    <w:rsid w:val="00851EB4"/>
    <w:rsid w:val="00870E3C"/>
    <w:rsid w:val="00870F39"/>
    <w:rsid w:val="00876F86"/>
    <w:rsid w:val="008B09C4"/>
    <w:rsid w:val="008B4C60"/>
    <w:rsid w:val="008E3E51"/>
    <w:rsid w:val="008F7211"/>
    <w:rsid w:val="009963CE"/>
    <w:rsid w:val="009A6B28"/>
    <w:rsid w:val="009D1E57"/>
    <w:rsid w:val="009D4714"/>
    <w:rsid w:val="00A320CB"/>
    <w:rsid w:val="00A56A00"/>
    <w:rsid w:val="00AA3462"/>
    <w:rsid w:val="00AC055E"/>
    <w:rsid w:val="00AE7411"/>
    <w:rsid w:val="00AF09C0"/>
    <w:rsid w:val="00B15B0A"/>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C19C0"/>
    <w:rsid w:val="00CE7535"/>
    <w:rsid w:val="00CF77B6"/>
    <w:rsid w:val="00D3558C"/>
    <w:rsid w:val="00D4099E"/>
    <w:rsid w:val="00D65A81"/>
    <w:rsid w:val="00DC4081"/>
    <w:rsid w:val="00DD14D3"/>
    <w:rsid w:val="00DF4EDA"/>
    <w:rsid w:val="00DF5B25"/>
    <w:rsid w:val="00E14F19"/>
    <w:rsid w:val="00E32E81"/>
    <w:rsid w:val="00E439D2"/>
    <w:rsid w:val="00E57B8D"/>
    <w:rsid w:val="00E64F7E"/>
    <w:rsid w:val="00E71A21"/>
    <w:rsid w:val="00E844F1"/>
    <w:rsid w:val="00E93414"/>
    <w:rsid w:val="00EB31CC"/>
    <w:rsid w:val="00EC5F3F"/>
    <w:rsid w:val="00EC6D74"/>
    <w:rsid w:val="00EC7924"/>
    <w:rsid w:val="00ED42E0"/>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2d2d2,#cdcdcd,#c8c8c8,#c1c1c1"/>
    </o:shapedefaults>
    <o:shapelayout v:ext="edit">
      <o:idmap v:ext="edit" data="1"/>
    </o:shapelayout>
  </w:shapeDefaults>
  <w:decimalSymbol w:val="."/>
  <w:listSeparator w:val=","/>
  <w15:docId w15:val="{48700770-C943-4BD3-B5BE-80953B0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14BE-80B4-47F7-A4A1-B7F893CE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2019-08-15T12:10:00Z</cp:lastPrinted>
  <dcterms:created xsi:type="dcterms:W3CDTF">2019-10-23T15:00:00Z</dcterms:created>
  <dcterms:modified xsi:type="dcterms:W3CDTF">2019-10-23T15:00:00Z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