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E765AC">
        <w:rPr>
          <w:szCs w:val="24"/>
        </w:rPr>
        <w:t>239</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FA3F59" w:rsidRPr="00FA3F59">
        <w:t>September 27,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proofErr w:type="spellStart"/>
      <w:r w:rsidR="00414707" w:rsidRPr="002F2AF8">
        <w:rPr>
          <w:color w:val="000000"/>
          <w:szCs w:val="24"/>
        </w:rPr>
        <w:t>Ed.D</w:t>
      </w:r>
      <w:proofErr w:type="spellEnd"/>
      <w:r w:rsidR="00414707" w:rsidRPr="002F2AF8">
        <w:rPr>
          <w:color w:val="000000"/>
          <w:szCs w:val="24"/>
        </w:rPr>
        <w:t>.,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FA3F59" w:rsidRPr="00FA3F59">
        <w:rPr>
          <w:rFonts w:eastAsia="Times New Roman" w:cs="Times New Roman"/>
          <w:bCs/>
          <w:szCs w:val="24"/>
        </w:rPr>
        <w:t>2020 Governor’s Summer Residential Program</w:t>
      </w:r>
    </w:p>
    <w:p w:rsidR="00FA3F59" w:rsidRPr="00F455D3" w:rsidRDefault="00FA3F59" w:rsidP="00FA3F59">
      <w:pPr>
        <w:pStyle w:val="NormalWeb"/>
        <w:spacing w:before="0" w:beforeAutospacing="0" w:after="0" w:afterAutospacing="0"/>
      </w:pPr>
      <w:r w:rsidRPr="00F455D3">
        <w:t xml:space="preserve">The Virginia Department of Education is pleased to announce that the </w:t>
      </w:r>
      <w:r>
        <w:t>2020</w:t>
      </w:r>
      <w:r w:rsidRPr="00F455D3">
        <w:t xml:space="preserve"> Governor’s Summer Residential Program will include seven Summer Residential Governor’s Schools (SRGS) and five Governor’s </w:t>
      </w:r>
      <w:r>
        <w:t>World</w:t>
      </w:r>
      <w:r w:rsidRPr="00F455D3">
        <w:t xml:space="preserve"> Language Academies (</w:t>
      </w:r>
      <w:r>
        <w:t>GWLA</w:t>
      </w:r>
      <w:r w:rsidRPr="00F455D3">
        <w:t xml:space="preserve">).  The SRGS offer gifted high school students opportunities for intensive study in academics, mentorships, and visual and performing arts.  The </w:t>
      </w:r>
      <w:r>
        <w:t>GWLA</w:t>
      </w:r>
      <w:r w:rsidRPr="00F455D3">
        <w:t xml:space="preserve"> offer full-immersion academies for French, German, and Spanish; a partial-immersion academy for Japanese; and a Latin Academy.  The SRGS and </w:t>
      </w:r>
      <w:r>
        <w:t>GWLA</w:t>
      </w:r>
      <w:r w:rsidRPr="00F455D3">
        <w:t xml:space="preserve"> are available to students enrolled in public and accredited private schools as well as home-schooled students.  The attachment to this memorandum provides a list of important dates associated with the application process for these programs.  The availability of these programs is contingent upon the provision of state funds by the </w:t>
      </w:r>
      <w:r>
        <w:t>2020</w:t>
      </w:r>
      <w:r w:rsidRPr="00F455D3">
        <w:t xml:space="preserve"> General Assembly.</w:t>
      </w:r>
    </w:p>
    <w:p w:rsidR="00FA3F59" w:rsidRPr="00D562AC" w:rsidRDefault="00FA3F59" w:rsidP="00FA3F59">
      <w:pPr>
        <w:pStyle w:val="NormalWeb"/>
        <w:spacing w:before="0" w:beforeAutospacing="0" w:after="0" w:afterAutospacing="0"/>
        <w:rPr>
          <w:sz w:val="20"/>
          <w:szCs w:val="20"/>
        </w:rPr>
      </w:pPr>
    </w:p>
    <w:p w:rsidR="00FA3F59" w:rsidRPr="00F455D3" w:rsidRDefault="00FA3F59" w:rsidP="00FA3F59">
      <w:pPr>
        <w:pStyle w:val="NormalWeb"/>
        <w:spacing w:before="0" w:beforeAutospacing="0" w:after="0" w:afterAutospacing="0"/>
      </w:pPr>
      <w:r w:rsidRPr="00F455D3">
        <w:rPr>
          <w:b/>
        </w:rPr>
        <w:t>Student Applications</w:t>
      </w:r>
      <w:r w:rsidRPr="00F455D3">
        <w:br/>
        <w:t xml:space="preserve">Applications, information, and administrative guides for the </w:t>
      </w:r>
      <w:r>
        <w:t>2020</w:t>
      </w:r>
      <w:r w:rsidRPr="00F455D3">
        <w:t xml:space="preserve"> SRGS and </w:t>
      </w:r>
      <w:r>
        <w:t>GWLA</w:t>
      </w:r>
      <w:r w:rsidRPr="00F455D3">
        <w:t xml:space="preserve"> are available electronically through the Virginia Department of Education’</w:t>
      </w:r>
      <w:r>
        <w:t>s web</w:t>
      </w:r>
      <w:r w:rsidRPr="00F455D3">
        <w:t xml:space="preserve">site.  </w:t>
      </w:r>
      <w:r>
        <w:t xml:space="preserve">Please find </w:t>
      </w:r>
      <w:r w:rsidRPr="00F455D3">
        <w:t xml:space="preserve">SRGS information </w:t>
      </w:r>
      <w:hyperlink r:id="rId10" w:history="1">
        <w:r w:rsidRPr="004231F1">
          <w:rPr>
            <w:rStyle w:val="Hyperlink"/>
          </w:rPr>
          <w:t>here</w:t>
        </w:r>
      </w:hyperlink>
      <w:r w:rsidRPr="00F455D3">
        <w:t xml:space="preserve">, and </w:t>
      </w:r>
      <w:r>
        <w:t>GWLA</w:t>
      </w:r>
      <w:r w:rsidRPr="00F455D3">
        <w:t xml:space="preserve"> information can be found </w:t>
      </w:r>
      <w:hyperlink r:id="rId11" w:history="1">
        <w:r w:rsidRPr="004231F1">
          <w:rPr>
            <w:rStyle w:val="Hyperlink"/>
          </w:rPr>
          <w:t>here</w:t>
        </w:r>
      </w:hyperlink>
      <w:r>
        <w:rPr>
          <w:rStyle w:val="Hyperlink"/>
        </w:rPr>
        <w:t>.</w:t>
      </w:r>
    </w:p>
    <w:p w:rsidR="00FA3F59" w:rsidRPr="00D562AC" w:rsidRDefault="00FA3F59" w:rsidP="00FA3F59">
      <w:pPr>
        <w:pStyle w:val="NormalWeb"/>
        <w:spacing w:before="0" w:beforeAutospacing="0" w:after="0" w:afterAutospacing="0"/>
        <w:rPr>
          <w:sz w:val="20"/>
          <w:szCs w:val="20"/>
          <w:u w:val="single"/>
        </w:rPr>
      </w:pPr>
    </w:p>
    <w:p w:rsidR="00FA3F59" w:rsidRDefault="00FA3F59" w:rsidP="00FA3F59">
      <w:pPr>
        <w:pStyle w:val="NormalWeb"/>
        <w:spacing w:before="0" w:beforeAutospacing="0" w:after="0" w:afterAutospacing="0"/>
      </w:pPr>
      <w:r w:rsidRPr="00F455D3">
        <w:rPr>
          <w:b/>
        </w:rPr>
        <w:t>Eligibility</w:t>
      </w:r>
      <w:r w:rsidRPr="00F455D3">
        <w:br/>
        <w:t>Students may attend only one Governor’s Summer Residential Program during their high school career.  Public high school students may apply through their schools.  Home-schooled students may apply by submitting a completed application to the principal of the public high school they are zoned to attend.  The student’s application then becomes part of that school’s application process.  Private school students may apply through their schools.  Virginia residents who attend private schools outside the Commonwealth of Virginia should contact the appropriate specialist below.  For eligibility and nomination requirements specific to each program, as well as detailed application submission procedures, please refer to the administrative guides av</w:t>
      </w:r>
      <w:r>
        <w:t>ailable from the respective web</w:t>
      </w:r>
      <w:r w:rsidRPr="00F455D3">
        <w:t xml:space="preserve">sites mentioned above. </w:t>
      </w:r>
    </w:p>
    <w:p w:rsidR="00FA3F59" w:rsidRPr="00D562AC" w:rsidRDefault="00FA3F59" w:rsidP="00FA3F59">
      <w:pPr>
        <w:pStyle w:val="NormalWeb"/>
        <w:spacing w:before="0" w:beforeAutospacing="0" w:after="0" w:afterAutospacing="0"/>
        <w:rPr>
          <w:sz w:val="20"/>
          <w:szCs w:val="20"/>
          <w:u w:val="single"/>
        </w:rPr>
      </w:pPr>
    </w:p>
    <w:p w:rsidR="00FA3F59" w:rsidRPr="00F455D3" w:rsidRDefault="00FA3F59" w:rsidP="00FA3F59">
      <w:pPr>
        <w:pStyle w:val="NormalWeb"/>
        <w:spacing w:before="0" w:beforeAutospacing="0" w:after="0" w:afterAutospacing="0"/>
      </w:pPr>
      <w:r w:rsidRPr="00F455D3">
        <w:rPr>
          <w:b/>
        </w:rPr>
        <w:t>Application Process</w:t>
      </w:r>
      <w:r w:rsidRPr="00F455D3">
        <w:rPr>
          <w:u w:val="single"/>
        </w:rPr>
        <w:t xml:space="preserve"> </w:t>
      </w:r>
      <w:r w:rsidRPr="00F455D3">
        <w:br/>
        <w:t xml:space="preserve">Every school division is guaranteed representation in </w:t>
      </w:r>
      <w:r>
        <w:t>one of the</w:t>
      </w:r>
      <w:r w:rsidRPr="00F455D3">
        <w:t xml:space="preserve"> SRGS academic programs, </w:t>
      </w:r>
      <w:r w:rsidRPr="00F455D3">
        <w:lastRenderedPageBreak/>
        <w:t xml:space="preserve">which include agriculture; humanities; and mathematics, science, and technology.  Admission to the visual and performing arts, medicine and health sciences, </w:t>
      </w:r>
      <w:r>
        <w:t>engineering and marine science</w:t>
      </w:r>
      <w:r w:rsidRPr="00F455D3">
        <w:t xml:space="preserve"> programs is competitive; students are selected based on the </w:t>
      </w:r>
      <w:r>
        <w:t xml:space="preserve">strength of their applications </w:t>
      </w:r>
      <w:r w:rsidRPr="00F455D3">
        <w:t xml:space="preserve">and the needs of the programs. Acceptance in the </w:t>
      </w:r>
      <w:r>
        <w:t>GWLA</w:t>
      </w:r>
      <w:r w:rsidRPr="00F455D3">
        <w:t xml:space="preserve"> is competitive.  </w:t>
      </w:r>
      <w:r>
        <w:t xml:space="preserve">Submission of an application does not guarantee acceptance.  </w:t>
      </w:r>
      <w:r w:rsidRPr="00F455D3">
        <w:t>A statewide selection committee reviews student applications</w:t>
      </w:r>
      <w:r>
        <w:t xml:space="preserve"> and assessment results</w:t>
      </w:r>
      <w:r w:rsidRPr="00F455D3">
        <w:t xml:space="preserve">.  Schools must order </w:t>
      </w:r>
      <w:r>
        <w:t>access</w:t>
      </w:r>
      <w:r w:rsidRPr="00F455D3">
        <w:t xml:space="preserve"> </w:t>
      </w:r>
      <w:r>
        <w:t>codes</w:t>
      </w:r>
      <w:r w:rsidRPr="0087641C">
        <w:t xml:space="preserve"> </w:t>
      </w:r>
      <w:r>
        <w:t xml:space="preserve">for </w:t>
      </w:r>
      <w:r w:rsidRPr="00F455D3">
        <w:t xml:space="preserve">the required </w:t>
      </w:r>
      <w:r>
        <w:t xml:space="preserve">online testing </w:t>
      </w:r>
      <w:r w:rsidRPr="00F455D3">
        <w:t xml:space="preserve">by </w:t>
      </w:r>
      <w:r>
        <w:t xml:space="preserve">January </w:t>
      </w:r>
      <w:r w:rsidR="00B2709C">
        <w:t>6</w:t>
      </w:r>
      <w:r>
        <w:t xml:space="preserve">, 2020. </w:t>
      </w:r>
      <w:r w:rsidRPr="00F455D3">
        <w:t xml:space="preserve">Order forms are available at the </w:t>
      </w:r>
      <w:r>
        <w:t>GWLA</w:t>
      </w:r>
      <w:r w:rsidRPr="00F455D3">
        <w:t xml:space="preserve"> Web address listed above.  </w:t>
      </w:r>
      <w:r>
        <w:t xml:space="preserve">The proctored online testing must be completed and submitted no later than January </w:t>
      </w:r>
      <w:r w:rsidR="00B2709C">
        <w:t>31</w:t>
      </w:r>
      <w:r>
        <w:t>,</w:t>
      </w:r>
      <w:bookmarkStart w:id="0" w:name="_GoBack"/>
      <w:bookmarkEnd w:id="0"/>
      <w:r>
        <w:t xml:space="preserve"> 2020. </w:t>
      </w:r>
      <w:r w:rsidRPr="00F455D3">
        <w:t xml:space="preserve">There are no testing materials for nominees to the Japanese Academy, as this program accepts beginners. </w:t>
      </w:r>
      <w:r>
        <w:t xml:space="preserve">Completed GWLA application packets (except for online testing) must </w:t>
      </w:r>
      <w:r w:rsidR="00C55FBF">
        <w:t>be postmarked no later than 5</w:t>
      </w:r>
      <w:r>
        <w:t xml:space="preserve"> p.m. on</w:t>
      </w:r>
      <w:r w:rsidR="00C55FBF">
        <w:t xml:space="preserve"> </w:t>
      </w:r>
      <w:r>
        <w:t xml:space="preserve">January </w:t>
      </w:r>
      <w:r w:rsidR="00B2709C">
        <w:t>27</w:t>
      </w:r>
      <w:r>
        <w:t xml:space="preserve">, 2020. </w:t>
      </w:r>
    </w:p>
    <w:p w:rsidR="00FA3F59" w:rsidRPr="00D562AC" w:rsidRDefault="00FA3F59" w:rsidP="00FA3F59">
      <w:pPr>
        <w:pStyle w:val="NormalWeb"/>
        <w:spacing w:before="0" w:beforeAutospacing="0" w:after="0" w:afterAutospacing="0"/>
        <w:rPr>
          <w:sz w:val="20"/>
          <w:szCs w:val="20"/>
        </w:rPr>
      </w:pPr>
    </w:p>
    <w:p w:rsidR="00FA3F59" w:rsidRPr="00F455D3" w:rsidRDefault="00FA3F59" w:rsidP="00FA3F59">
      <w:pPr>
        <w:pStyle w:val="NormalWeb"/>
        <w:spacing w:before="0" w:beforeAutospacing="0" w:after="0" w:afterAutospacing="0"/>
      </w:pPr>
      <w:r w:rsidRPr="00F455D3">
        <w:t xml:space="preserve">Gifted education coordinators and </w:t>
      </w:r>
      <w:r>
        <w:t>world</w:t>
      </w:r>
      <w:r w:rsidRPr="00F455D3">
        <w:t xml:space="preserve"> language personnel should review the administrative guides carefully for detailed information about the application process</w:t>
      </w:r>
      <w:r>
        <w:t>, including highlighted changes</w:t>
      </w:r>
      <w:r w:rsidRPr="00F455D3">
        <w:t xml:space="preserve">.  Student/parent guides have also been developed for students considering the academics and mentorship programs, the visual and performing arts program, or the </w:t>
      </w:r>
      <w:r>
        <w:t>world</w:t>
      </w:r>
      <w:r w:rsidRPr="00F455D3">
        <w:t xml:space="preserve"> language programs.</w:t>
      </w:r>
    </w:p>
    <w:p w:rsidR="00FA3F59" w:rsidRPr="00D562AC" w:rsidRDefault="00FA3F59" w:rsidP="00FA3F59">
      <w:pPr>
        <w:pStyle w:val="NormalWeb"/>
        <w:spacing w:before="0" w:beforeAutospacing="0" w:after="0" w:afterAutospacing="0"/>
        <w:rPr>
          <w:sz w:val="20"/>
          <w:szCs w:val="20"/>
          <w:u w:val="single"/>
        </w:rPr>
      </w:pPr>
    </w:p>
    <w:p w:rsidR="00FA3F59" w:rsidRPr="00F455D3" w:rsidRDefault="00FA3F59" w:rsidP="00FA3F59">
      <w:pPr>
        <w:pStyle w:val="NormalWeb"/>
        <w:spacing w:before="0" w:beforeAutospacing="0" w:after="0" w:afterAutospacing="0"/>
      </w:pPr>
      <w:r w:rsidRPr="00F455D3">
        <w:rPr>
          <w:b/>
        </w:rPr>
        <w:t>Per Student Tuition Costs</w:t>
      </w:r>
      <w:r w:rsidRPr="00F455D3">
        <w:br/>
        <w:t>The cost of the Governor’s Summer Residential Programs is shared by the state and the nominating school division or private school.  A division’s share for each student is based on the division’s current (201</w:t>
      </w:r>
      <w:r>
        <w:t>9</w:t>
      </w:r>
      <w:r w:rsidRPr="00F455D3">
        <w:t>-</w:t>
      </w:r>
      <w:r>
        <w:t>2020</w:t>
      </w:r>
      <w:r w:rsidRPr="00F455D3">
        <w:t xml:space="preserve">) composite index, not to exceed 50 percent of the program tuition.  Public school divisions may not assess tuition for participation in these programs for students enrolled in a public school.  Costs for private school students are the private school’s responsibility and are set at 50 percent of the tuition cost.  The </w:t>
      </w:r>
      <w:r>
        <w:t>2020</w:t>
      </w:r>
      <w:r w:rsidRPr="00F455D3">
        <w:t xml:space="preserve"> tuitions reflect the individual per student tuition costs and are listed below:</w:t>
      </w:r>
    </w:p>
    <w:p w:rsidR="00FA3F59" w:rsidRPr="00F455D3" w:rsidRDefault="00FA3F59" w:rsidP="00FA3F59">
      <w:pPr>
        <w:pStyle w:val="NormalWeb"/>
        <w:spacing w:before="0" w:beforeAutospacing="0" w:after="0" w:afterAutospacing="0"/>
      </w:pPr>
    </w:p>
    <w:tbl>
      <w:tblPr>
        <w:tblW w:w="3416" w:type="pct"/>
        <w:tblCellSpacing w:w="0" w:type="dxa"/>
        <w:tblCellMar>
          <w:left w:w="0" w:type="dxa"/>
          <w:right w:w="0" w:type="dxa"/>
        </w:tblCellMar>
        <w:tblLook w:val="04A0" w:firstRow="1" w:lastRow="0" w:firstColumn="1" w:lastColumn="0" w:noHBand="0" w:noVBand="1"/>
      </w:tblPr>
      <w:tblGrid>
        <w:gridCol w:w="5241"/>
        <w:gridCol w:w="1154"/>
      </w:tblGrid>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Agriculture</w:t>
            </w:r>
          </w:p>
        </w:tc>
        <w:tc>
          <w:tcPr>
            <w:tcW w:w="902" w:type="pct"/>
            <w:vAlign w:val="center"/>
            <w:hideMark/>
          </w:tcPr>
          <w:p w:rsidR="00FA3F59" w:rsidRPr="006B7877" w:rsidRDefault="00FA3F59" w:rsidP="00FA3F59">
            <w:pPr>
              <w:spacing w:after="0" w:line="240" w:lineRule="auto"/>
            </w:pPr>
            <w:r w:rsidRPr="006B7877">
              <w:t>$2,700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World Language Academies</w:t>
            </w:r>
          </w:p>
        </w:tc>
        <w:tc>
          <w:tcPr>
            <w:tcW w:w="0" w:type="auto"/>
            <w:vAlign w:val="center"/>
            <w:hideMark/>
          </w:tcPr>
          <w:p w:rsidR="00FA3F59" w:rsidRPr="006B7877" w:rsidRDefault="00FA3F59" w:rsidP="00FA3F59">
            <w:pPr>
              <w:spacing w:after="0" w:line="240" w:lineRule="auto"/>
            </w:pPr>
            <w:r w:rsidRPr="006B7877">
              <w:t>$2,400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Humanities</w:t>
            </w:r>
          </w:p>
        </w:tc>
        <w:tc>
          <w:tcPr>
            <w:tcW w:w="0" w:type="auto"/>
            <w:vAlign w:val="center"/>
            <w:hideMark/>
          </w:tcPr>
          <w:p w:rsidR="00FA3F59" w:rsidRPr="006B7877" w:rsidRDefault="00FA3F59" w:rsidP="00FA3F59">
            <w:pPr>
              <w:spacing w:after="0" w:line="240" w:lineRule="auto"/>
            </w:pPr>
            <w:r w:rsidRPr="006B7877">
              <w:t>$1,950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Mathematics, Science, and Technology</w:t>
            </w:r>
          </w:p>
        </w:tc>
        <w:tc>
          <w:tcPr>
            <w:tcW w:w="0" w:type="auto"/>
            <w:vAlign w:val="center"/>
            <w:hideMark/>
          </w:tcPr>
          <w:p w:rsidR="00FA3F59" w:rsidRPr="006B7877" w:rsidRDefault="00FA3F59" w:rsidP="00FA3F59">
            <w:pPr>
              <w:spacing w:after="0" w:line="240" w:lineRule="auto"/>
            </w:pPr>
            <w:r w:rsidRPr="006B7877">
              <w:t>$1,950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 xml:space="preserve">Medicine and Health Sciences </w:t>
            </w:r>
          </w:p>
        </w:tc>
        <w:tc>
          <w:tcPr>
            <w:tcW w:w="0" w:type="auto"/>
            <w:vAlign w:val="center"/>
            <w:hideMark/>
          </w:tcPr>
          <w:p w:rsidR="00FA3F59" w:rsidRPr="006B7877" w:rsidRDefault="00FA3F59" w:rsidP="00FA3F59">
            <w:pPr>
              <w:spacing w:after="0" w:line="240" w:lineRule="auto"/>
            </w:pPr>
            <w:r w:rsidRPr="006B7877">
              <w:t>$3,200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Mentorships in Engineering and Marine Science</w:t>
            </w:r>
          </w:p>
        </w:tc>
        <w:tc>
          <w:tcPr>
            <w:tcW w:w="0" w:type="auto"/>
            <w:vAlign w:val="center"/>
            <w:hideMark/>
          </w:tcPr>
          <w:p w:rsidR="00FA3F59" w:rsidRPr="006B7877" w:rsidRDefault="00FA3F59" w:rsidP="00FA3F59">
            <w:pPr>
              <w:spacing w:after="0" w:line="240" w:lineRule="auto"/>
            </w:pPr>
            <w:r w:rsidRPr="006B7877">
              <w:t>$3,500</w:t>
            </w:r>
          </w:p>
        </w:tc>
      </w:tr>
      <w:tr w:rsidR="00FA3F59" w:rsidRPr="006B7877" w:rsidTr="00243C9F">
        <w:trPr>
          <w:tblCellSpacing w:w="0" w:type="dxa"/>
        </w:trPr>
        <w:tc>
          <w:tcPr>
            <w:tcW w:w="4098" w:type="pct"/>
            <w:vAlign w:val="center"/>
            <w:hideMark/>
          </w:tcPr>
          <w:p w:rsidR="00FA3F59" w:rsidRPr="006B7877" w:rsidRDefault="00FA3F59" w:rsidP="00FA3F59">
            <w:pPr>
              <w:spacing w:after="0" w:line="240" w:lineRule="auto"/>
            </w:pPr>
            <w:r w:rsidRPr="006B7877">
              <w:t>Visual and Performing Arts</w:t>
            </w:r>
          </w:p>
        </w:tc>
        <w:tc>
          <w:tcPr>
            <w:tcW w:w="0" w:type="auto"/>
            <w:vAlign w:val="center"/>
            <w:hideMark/>
          </w:tcPr>
          <w:p w:rsidR="00FA3F59" w:rsidRPr="006B7877" w:rsidRDefault="00FA3F59" w:rsidP="00FA3F59">
            <w:pPr>
              <w:spacing w:after="0" w:line="240" w:lineRule="auto"/>
            </w:pPr>
            <w:r w:rsidRPr="006B7877">
              <w:t>$2,050</w:t>
            </w:r>
          </w:p>
        </w:tc>
      </w:tr>
    </w:tbl>
    <w:p w:rsidR="00FA3F59" w:rsidRPr="00D562AC" w:rsidRDefault="00FA3F59" w:rsidP="00FA3F59">
      <w:pPr>
        <w:pStyle w:val="NormalWeb"/>
        <w:spacing w:before="0" w:beforeAutospacing="0" w:after="0" w:afterAutospacing="0"/>
        <w:rPr>
          <w:sz w:val="20"/>
          <w:szCs w:val="20"/>
          <w:u w:val="single"/>
        </w:rPr>
      </w:pPr>
    </w:p>
    <w:p w:rsidR="00FA3F59" w:rsidRPr="00F455D3" w:rsidRDefault="00FA3F59" w:rsidP="00FA3F59">
      <w:pPr>
        <w:pStyle w:val="NormalWeb"/>
        <w:spacing w:before="0" w:beforeAutospacing="0" w:after="0" w:afterAutospacing="0"/>
      </w:pPr>
      <w:r w:rsidRPr="006B7877">
        <w:rPr>
          <w:b/>
        </w:rPr>
        <w:t>Verification Reports</w:t>
      </w:r>
      <w:r w:rsidRPr="00F455D3">
        <w:br/>
        <w:t>School divisions and private schools must guarantee funding for all nominees.  The verification report form, signed by school division superintendents</w:t>
      </w:r>
      <w:r>
        <w:t xml:space="preserve"> or private school</w:t>
      </w:r>
      <w:r w:rsidRPr="00F455D3">
        <w:t xml:space="preserve"> Head</w:t>
      </w:r>
      <w:r>
        <w:t>s</w:t>
      </w:r>
      <w:r w:rsidRPr="00F455D3">
        <w:t xml:space="preserve"> of School, indicate their assurance that funding for tuition will be provided for all students they nominate.  Please refer to the respective administrative guides for further details.</w:t>
      </w:r>
    </w:p>
    <w:p w:rsidR="00FA3F59" w:rsidRPr="00D562AC" w:rsidRDefault="00FA3F59" w:rsidP="00FA3F59">
      <w:pPr>
        <w:pStyle w:val="NormalWeb"/>
        <w:spacing w:before="0" w:beforeAutospacing="0" w:after="0" w:afterAutospacing="0"/>
        <w:rPr>
          <w:sz w:val="20"/>
          <w:szCs w:val="20"/>
        </w:rPr>
      </w:pPr>
    </w:p>
    <w:p w:rsidR="00FA3F59" w:rsidRPr="00F455D3" w:rsidRDefault="00FA3F59" w:rsidP="00FA3F59">
      <w:pPr>
        <w:pStyle w:val="NormalWeb"/>
        <w:spacing w:before="0" w:beforeAutospacing="0" w:after="0" w:afterAutospacing="0"/>
      </w:pPr>
      <w:r w:rsidRPr="00F455D3">
        <w:t xml:space="preserve">Thank you for your continued interest in and support of the Governor’s Summer Residential Program.  For information about the Governor’s </w:t>
      </w:r>
      <w:r>
        <w:t>World</w:t>
      </w:r>
      <w:r w:rsidRPr="00F455D3">
        <w:t xml:space="preserve"> Language Academies, please contact Dr. Lisa Harris, </w:t>
      </w:r>
      <w:r>
        <w:t>S</w:t>
      </w:r>
      <w:r w:rsidRPr="00F455D3">
        <w:t xml:space="preserve">pecialist for </w:t>
      </w:r>
      <w:r>
        <w:t>World L</w:t>
      </w:r>
      <w:r w:rsidRPr="00F455D3">
        <w:t xml:space="preserve">anguages, Office of Humanities, </w:t>
      </w:r>
      <w:r>
        <w:t>by e</w:t>
      </w:r>
      <w:r w:rsidRPr="00F455D3">
        <w:t xml:space="preserve">mail at </w:t>
      </w:r>
      <w:hyperlink r:id="rId12" w:history="1">
        <w:r w:rsidRPr="00F455D3">
          <w:rPr>
            <w:rStyle w:val="Hyperlink"/>
          </w:rPr>
          <w:t>Lisa.Harris@doe.virginia.gov</w:t>
        </w:r>
      </w:hyperlink>
      <w:r w:rsidRPr="00F455D3">
        <w:t xml:space="preserve"> or by telephone at (804) 225-3666.  For information about the Summer Residential Governor’s Schools, please contact Dr. Donna L.</w:t>
      </w:r>
      <w:r>
        <w:t xml:space="preserve"> Poland, S</w:t>
      </w:r>
      <w:r w:rsidRPr="00F455D3">
        <w:t xml:space="preserve">pecialist for </w:t>
      </w:r>
      <w:r w:rsidRPr="00F455D3">
        <w:lastRenderedPageBreak/>
        <w:t xml:space="preserve">Governor’s Schools and Gifted Education, Office of </w:t>
      </w:r>
      <w:r>
        <w:t>Sci</w:t>
      </w:r>
      <w:r w:rsidR="00661FA2">
        <w:t>ence, Technology, Engineering, and</w:t>
      </w:r>
      <w:r>
        <w:t xml:space="preserve"> Mathematics,</w:t>
      </w:r>
      <w:r w:rsidRPr="00F455D3">
        <w:t xml:space="preserve"> by email at </w:t>
      </w:r>
      <w:hyperlink r:id="rId13" w:history="1">
        <w:r w:rsidRPr="00F455D3">
          <w:rPr>
            <w:rStyle w:val="Hyperlink"/>
          </w:rPr>
          <w:t>Donna.Poland@doe.virginia.gov</w:t>
        </w:r>
      </w:hyperlink>
      <w:r w:rsidRPr="00F455D3">
        <w:t xml:space="preserve"> or by telephone at (804) 225-2884.</w:t>
      </w:r>
    </w:p>
    <w:p w:rsidR="00FA3F59" w:rsidRPr="00D562AC" w:rsidRDefault="00FA3F59" w:rsidP="00FA3F59">
      <w:pPr>
        <w:pStyle w:val="NormalWeb"/>
        <w:spacing w:before="0" w:beforeAutospacing="0" w:after="0" w:afterAutospacing="0"/>
        <w:rPr>
          <w:sz w:val="20"/>
          <w:szCs w:val="20"/>
        </w:rPr>
      </w:pPr>
    </w:p>
    <w:p w:rsidR="00167950" w:rsidRDefault="00FA3F59" w:rsidP="00FA3F59">
      <w:pPr>
        <w:pStyle w:val="NormalWeb"/>
        <w:spacing w:before="0" w:beforeAutospacing="0" w:after="0" w:afterAutospacing="0"/>
      </w:pPr>
      <w:r>
        <w:t>JFL</w:t>
      </w:r>
      <w:r w:rsidRPr="00F455D3">
        <w:t>/LH/</w:t>
      </w:r>
      <w:proofErr w:type="spellStart"/>
      <w:r>
        <w:t>jr</w:t>
      </w:r>
      <w:proofErr w:type="spellEnd"/>
    </w:p>
    <w:p w:rsidR="00FA3F59" w:rsidRPr="00FA3F59" w:rsidRDefault="00FA3F59" w:rsidP="00FA3F59">
      <w:pPr>
        <w:pStyle w:val="NormalWeb"/>
        <w:spacing w:before="0" w:beforeAutospacing="0" w:after="0" w:afterAutospacing="0"/>
      </w:pPr>
    </w:p>
    <w:p w:rsidR="007C0B3F" w:rsidRDefault="00167950" w:rsidP="007C0B3F">
      <w:pPr>
        <w:pStyle w:val="Heading3"/>
        <w:rPr>
          <w:sz w:val="24"/>
          <w:szCs w:val="24"/>
        </w:rPr>
      </w:pPr>
      <w:r w:rsidRPr="002F2AF8">
        <w:rPr>
          <w:sz w:val="24"/>
          <w:szCs w:val="24"/>
        </w:rPr>
        <w:t>Attachment</w:t>
      </w:r>
    </w:p>
    <w:p w:rsidR="00FA3F59" w:rsidRPr="00F455D3" w:rsidRDefault="00C942B7" w:rsidP="00FA3F59">
      <w:pPr>
        <w:pStyle w:val="NormalWeb"/>
        <w:numPr>
          <w:ilvl w:val="0"/>
          <w:numId w:val="3"/>
        </w:numPr>
        <w:spacing w:before="0" w:beforeAutospacing="0" w:after="0" w:afterAutospacing="0"/>
      </w:pPr>
      <w:hyperlink r:id="rId14" w:history="1">
        <w:r w:rsidR="00FA3F59" w:rsidRPr="00E11295">
          <w:rPr>
            <w:rStyle w:val="Hyperlink"/>
          </w:rPr>
          <w:t>Important Dates Associated with 2020 Governor’s Summer Residential Programs</w:t>
        </w:r>
      </w:hyperlink>
      <w:r w:rsidR="00FA3F59" w:rsidRPr="00F455D3">
        <w:t xml:space="preserve"> </w:t>
      </w:r>
      <w:r w:rsidR="00FA3F59">
        <w:t>(Word</w:t>
      </w:r>
      <w:r w:rsidR="00FA3F59" w:rsidRPr="00F455D3">
        <w:t>)</w:t>
      </w:r>
    </w:p>
    <w:p w:rsidR="00FA3F59" w:rsidRPr="00FA3F59" w:rsidRDefault="00FA3F59" w:rsidP="00FA3F59"/>
    <w:sectPr w:rsidR="00FA3F59" w:rsidRPr="00FA3F5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B7" w:rsidRDefault="00C942B7" w:rsidP="00B25322">
      <w:pPr>
        <w:spacing w:after="0" w:line="240" w:lineRule="auto"/>
      </w:pPr>
      <w:r>
        <w:separator/>
      </w:r>
    </w:p>
  </w:endnote>
  <w:endnote w:type="continuationSeparator" w:id="0">
    <w:p w:rsidR="00C942B7" w:rsidRDefault="00C942B7"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B7" w:rsidRDefault="00C942B7" w:rsidP="00B25322">
      <w:pPr>
        <w:spacing w:after="0" w:line="240" w:lineRule="auto"/>
      </w:pPr>
      <w:r>
        <w:separator/>
      </w:r>
    </w:p>
  </w:footnote>
  <w:footnote w:type="continuationSeparator" w:id="0">
    <w:p w:rsidR="00C942B7" w:rsidRDefault="00C942B7" w:rsidP="00B25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F59" w:rsidRDefault="00FA3F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25AF2"/>
    <w:multiLevelType w:val="hybridMultilevel"/>
    <w:tmpl w:val="7240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70EA0"/>
    <w:multiLevelType w:val="hybridMultilevel"/>
    <w:tmpl w:val="72405A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67950"/>
    <w:rsid w:val="00223595"/>
    <w:rsid w:val="00227B1E"/>
    <w:rsid w:val="0027145D"/>
    <w:rsid w:val="002A6350"/>
    <w:rsid w:val="002F2AF8"/>
    <w:rsid w:val="002F2DAF"/>
    <w:rsid w:val="0031177E"/>
    <w:rsid w:val="003238EA"/>
    <w:rsid w:val="00406FF4"/>
    <w:rsid w:val="00414707"/>
    <w:rsid w:val="004F6547"/>
    <w:rsid w:val="005840A5"/>
    <w:rsid w:val="005E064F"/>
    <w:rsid w:val="005E06EF"/>
    <w:rsid w:val="00625A9B"/>
    <w:rsid w:val="00653DCC"/>
    <w:rsid w:val="00661FA2"/>
    <w:rsid w:val="006F488F"/>
    <w:rsid w:val="00726AE8"/>
    <w:rsid w:val="0073236D"/>
    <w:rsid w:val="00756255"/>
    <w:rsid w:val="00793593"/>
    <w:rsid w:val="007A73B4"/>
    <w:rsid w:val="007C0B3F"/>
    <w:rsid w:val="007C3E67"/>
    <w:rsid w:val="00851C0B"/>
    <w:rsid w:val="008631A7"/>
    <w:rsid w:val="008C4A46"/>
    <w:rsid w:val="00977AFA"/>
    <w:rsid w:val="009B51FA"/>
    <w:rsid w:val="009C7253"/>
    <w:rsid w:val="009E38A6"/>
    <w:rsid w:val="00A26586"/>
    <w:rsid w:val="00A30BC9"/>
    <w:rsid w:val="00A3144F"/>
    <w:rsid w:val="00A65EE6"/>
    <w:rsid w:val="00A67B2F"/>
    <w:rsid w:val="00A81436"/>
    <w:rsid w:val="00AE65FD"/>
    <w:rsid w:val="00B01E92"/>
    <w:rsid w:val="00B25322"/>
    <w:rsid w:val="00B2709C"/>
    <w:rsid w:val="00BC1A9C"/>
    <w:rsid w:val="00BE00E6"/>
    <w:rsid w:val="00C23584"/>
    <w:rsid w:val="00C25FA1"/>
    <w:rsid w:val="00C55FBF"/>
    <w:rsid w:val="00C942B7"/>
    <w:rsid w:val="00CA70A4"/>
    <w:rsid w:val="00CF0233"/>
    <w:rsid w:val="00D534B4"/>
    <w:rsid w:val="00D55B56"/>
    <w:rsid w:val="00D95780"/>
    <w:rsid w:val="00DA0871"/>
    <w:rsid w:val="00DA14B1"/>
    <w:rsid w:val="00DD368F"/>
    <w:rsid w:val="00DE36A1"/>
    <w:rsid w:val="00E11295"/>
    <w:rsid w:val="00E12E2F"/>
    <w:rsid w:val="00E4085F"/>
    <w:rsid w:val="00E75FCE"/>
    <w:rsid w:val="00E760E6"/>
    <w:rsid w:val="00E765AC"/>
    <w:rsid w:val="00ED79E7"/>
    <w:rsid w:val="00F41943"/>
    <w:rsid w:val="00F81813"/>
    <w:rsid w:val="00FA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rmalWeb">
    <w:name w:val="Normal (Web)"/>
    <w:basedOn w:val="Normal"/>
    <w:uiPriority w:val="99"/>
    <w:unhideWhenUsed/>
    <w:rsid w:val="00FA3F59"/>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55F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Donna.Poland@doe.virginia.gov"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sa.Harris@doe.virgini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instruction/foreign_language/language_academi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oe.virginia.gov/instruction/governors_school_programs/summer_residential/index.s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administrators/superintendents_memos/2019/239-19a.doc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021E-7389-4F05-B9CD-8ADC40C7C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2019-09-19T18:34:00Z</dcterms:created>
  <dcterms:modified xsi:type="dcterms:W3CDTF">2019-09-27T11:45:00Z</dcterms:modified>
</cp:coreProperties>
</file>