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41" w:rsidRPr="00611B9E" w:rsidRDefault="003521E0" w:rsidP="00611B9E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1B9E">
        <w:rPr>
          <w:rFonts w:ascii="Times New Roman" w:hAnsi="Times New Roman" w:cs="Times New Roman"/>
          <w:b w:val="0"/>
          <w:sz w:val="24"/>
          <w:szCs w:val="24"/>
        </w:rPr>
        <w:t>U.S. Presidential Scholars in Career and Technical Education</w:t>
      </w:r>
      <w:bookmarkStart w:id="0" w:name="_GoBack"/>
      <w:bookmarkEnd w:id="0"/>
      <w:r w:rsidR="00611B9E" w:rsidRPr="00611B9E">
        <w:rPr>
          <w:rFonts w:ascii="Times New Roman" w:hAnsi="Times New Roman" w:cs="Times New Roman"/>
          <w:b w:val="0"/>
          <w:sz w:val="24"/>
          <w:szCs w:val="24"/>
        </w:rPr>
        <w:br/>
      </w:r>
      <w:r w:rsidRPr="00611B9E">
        <w:rPr>
          <w:rFonts w:ascii="Times New Roman" w:hAnsi="Times New Roman" w:cs="Times New Roman"/>
          <w:b w:val="0"/>
          <w:sz w:val="24"/>
          <w:szCs w:val="24"/>
        </w:rPr>
        <w:t>Criteria for Candidate Identification and Nomination</w:t>
      </w:r>
    </w:p>
    <w:p w:rsidR="00197E41" w:rsidRPr="00611B9E" w:rsidRDefault="00197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E41" w:rsidRPr="00611B9E" w:rsidRDefault="003521E0">
      <w:pPr>
        <w:rPr>
          <w:rFonts w:ascii="Times New Roman" w:hAnsi="Times New Roman" w:cs="Times New Roman"/>
          <w:sz w:val="24"/>
          <w:szCs w:val="24"/>
        </w:rPr>
      </w:pPr>
      <w:r w:rsidRPr="00611B9E">
        <w:rPr>
          <w:rFonts w:ascii="Times New Roman" w:hAnsi="Times New Roman" w:cs="Times New Roman"/>
          <w:sz w:val="24"/>
          <w:szCs w:val="24"/>
        </w:rPr>
        <w:t xml:space="preserve">The designated organization(s) will use the following </w:t>
      </w:r>
      <w:r w:rsidRPr="00611B9E">
        <w:rPr>
          <w:rFonts w:ascii="Times New Roman" w:hAnsi="Times New Roman" w:cs="Times New Roman"/>
          <w:i/>
          <w:sz w:val="24"/>
          <w:szCs w:val="24"/>
        </w:rPr>
        <w:t>general principles</w:t>
      </w:r>
      <w:r w:rsidRPr="00611B9E">
        <w:rPr>
          <w:rFonts w:ascii="Times New Roman" w:hAnsi="Times New Roman" w:cs="Times New Roman"/>
          <w:sz w:val="24"/>
          <w:szCs w:val="24"/>
        </w:rPr>
        <w:t xml:space="preserve"> and </w:t>
      </w:r>
      <w:r w:rsidRPr="00611B9E">
        <w:rPr>
          <w:rFonts w:ascii="Times New Roman" w:hAnsi="Times New Roman" w:cs="Times New Roman"/>
          <w:i/>
          <w:sz w:val="24"/>
          <w:szCs w:val="24"/>
        </w:rPr>
        <w:t>specific standards</w:t>
      </w:r>
      <w:r w:rsidRPr="00611B9E">
        <w:rPr>
          <w:rFonts w:ascii="Times New Roman" w:hAnsi="Times New Roman" w:cs="Times New Roman"/>
          <w:sz w:val="24"/>
          <w:szCs w:val="24"/>
        </w:rPr>
        <w:t xml:space="preserve"> to develop a pool of U.S. Presidential Scholars in Career and Technical Education (CTE) nominees. </w:t>
      </w:r>
    </w:p>
    <w:p w:rsidR="00197E41" w:rsidRPr="00611B9E" w:rsidRDefault="00611B9E" w:rsidP="00611B9E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611B9E">
        <w:rPr>
          <w:rFonts w:ascii="Times New Roman" w:hAnsi="Times New Roman" w:cs="Times New Roman"/>
          <w:b w:val="0"/>
          <w:sz w:val="24"/>
          <w:szCs w:val="24"/>
        </w:rPr>
        <w:t xml:space="preserve">General Guiding Principles: </w:t>
      </w:r>
    </w:p>
    <w:p w:rsidR="00197E41" w:rsidRPr="00611B9E" w:rsidRDefault="00197E41">
      <w:pPr>
        <w:rPr>
          <w:rFonts w:ascii="Times New Roman" w:hAnsi="Times New Roman" w:cs="Times New Roman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Academic Rigor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– students will demonstrate high proficiency on their </w:t>
      </w:r>
      <w:r w:rsidR="006F27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tate’s</w:t>
      </w:r>
      <w:r w:rsidR="00611B9E"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academic standards, based in part on their high achievement reflected on their </w:t>
      </w:r>
      <w:r w:rsidR="006F27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tate’s academic assessments in the core academic subjects.</w:t>
      </w:r>
    </w:p>
    <w:p w:rsidR="00197E41" w:rsidRPr="00611B9E" w:rsidRDefault="00197E41">
      <w:pPr>
        <w:rPr>
          <w:rFonts w:ascii="Times New Roman" w:hAnsi="Times New Roman" w:cs="Times New Roman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Technical Competence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– students will demonstrate mastery of technical skills demanded by industry.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Employability Skills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– students will demonstrate such professional skills as teamwork, decision-making, and problem-solving.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Ingenuity and creativity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– students</w:t>
      </w: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will have solved a real-world problem through the application of technical skills they developed in their career area. 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pool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– students will represent the multiple sectors that are viewed as the pillars of our nation’s economic growth (i.e., the five sectors identified in President’s Blueprint: Healthcare, IT, Advanced Manufacturing, STEM, and Transportation), as well as the socioeconomic characteristics of our nation’s high school graduates. </w:t>
      </w:r>
    </w:p>
    <w:p w:rsidR="00197E41" w:rsidRPr="00611B9E" w:rsidRDefault="003521E0" w:rsidP="00611B9E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611B9E">
        <w:rPr>
          <w:rFonts w:ascii="Times New Roman" w:hAnsi="Times New Roman" w:cs="Times New Roman"/>
          <w:b w:val="0"/>
          <w:sz w:val="24"/>
          <w:szCs w:val="24"/>
        </w:rPr>
        <w:t>Specific Standards: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Academic rigor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calibrated to standard set by the National Technical Honor Society (NTHS) and based in part on their high achievement reflected on their </w:t>
      </w:r>
      <w:r w:rsidR="006F27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tate’s academic assessments in the core academic subjects:</w:t>
      </w:r>
    </w:p>
    <w:p w:rsidR="00197E41" w:rsidRPr="00611B9E" w:rsidRDefault="003521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An overall grade point average of 3.0 or higher on a 4.0 scale (unweighted). Grade point average in their selected career pathway of 3.25 with no grade below B-. </w:t>
      </w:r>
    </w:p>
    <w:p w:rsidR="00197E41" w:rsidRPr="00611B9E" w:rsidRDefault="00197E41">
      <w:pPr>
        <w:ind w:left="1080"/>
        <w:rPr>
          <w:rFonts w:ascii="Times New Roman" w:eastAsia="Helvetica Neue" w:hAnsi="Times New Roman" w:cs="Times New Roman"/>
          <w:color w:val="333333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Technical competence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demonstrated by </w:t>
      </w:r>
      <w:r w:rsidRPr="00611B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one or more of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the following:</w:t>
      </w:r>
    </w:p>
    <w:p w:rsidR="00197E41" w:rsidRPr="00611B9E" w:rsidRDefault="003521E0">
      <w:pPr>
        <w:numPr>
          <w:ilvl w:val="1"/>
          <w:numId w:val="4"/>
        </w:num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611B9E">
        <w:rPr>
          <w:rFonts w:ascii="Times New Roman" w:hAnsi="Times New Roman" w:cs="Times New Roman"/>
          <w:sz w:val="24"/>
          <w:szCs w:val="24"/>
        </w:rPr>
        <w:t xml:space="preserve">Completion of a work-based or community-based learning experience (Note: The term ‘work-based learning’ means a program of structured work experiences (such as internships, on-the-job training, apprenticeships, school-based enterprises, and Supervised Entrepreneurial Experiences) that is coordinated with classroom-based learning and that is designed to enable students to learn and apply career and technical education skills and knowledge in a work context). </w:t>
      </w:r>
    </w:p>
    <w:p w:rsidR="00B27A1B" w:rsidRDefault="00B27A1B" w:rsidP="00B27A1B">
      <w:p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Placing a medal in </w:t>
      </w:r>
      <w:r w:rsidR="006F27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tate and/or national Career and Technical Student Organization (CTSO) skills competition in his/her career area.</w:t>
      </w:r>
    </w:p>
    <w:p w:rsidR="00197E41" w:rsidRPr="00611B9E" w:rsidRDefault="00352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Earning an industry-recognized certification/credential.</w:t>
      </w:r>
      <w:r w:rsidRPr="00611B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Employability skills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demonstrated by </w:t>
      </w:r>
      <w:r w:rsidRPr="00611B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one or more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of the following:</w:t>
      </w:r>
    </w:p>
    <w:p w:rsidR="00197E41" w:rsidRPr="00611B9E" w:rsidRDefault="003521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Completion of a work-based learning experience that is an integral part of the curriculum of the program of study.</w:t>
      </w:r>
    </w:p>
    <w:p w:rsidR="00197E41" w:rsidRPr="00611B9E" w:rsidRDefault="003521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Leadership role in a Career and Technical Student Organization (CTSO) at local, state, or national level. </w:t>
      </w:r>
    </w:p>
    <w:p w:rsidR="00197E41" w:rsidRPr="00611B9E" w:rsidRDefault="003521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Completion of a community service project or other student leadership activity in his/her career area of interest.</w:t>
      </w:r>
    </w:p>
    <w:p w:rsidR="00197E41" w:rsidRPr="00611B9E" w:rsidRDefault="003521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Scores at the Gold Level in each of the three core areas of</w:t>
      </w:r>
      <w:r w:rsid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the National Career Readiness Certificate (i.e., Applied Mathematics, Locating Information, and Reading for Information), which means that the student has the foundati</w:t>
      </w:r>
      <w:r w:rsidR="00611B9E">
        <w:rPr>
          <w:rFonts w:ascii="Times New Roman" w:hAnsi="Times New Roman" w:cs="Times New Roman"/>
          <w:color w:val="000000"/>
          <w:sz w:val="24"/>
          <w:szCs w:val="24"/>
        </w:rPr>
        <w:t>ons skills for approximately 90 percent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of jobs examined. 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Ingenuity/Creativity/Problem Solving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demonstrated by </w:t>
      </w:r>
      <w:r w:rsidRPr="00611B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one or more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of the following:</w:t>
      </w:r>
    </w:p>
    <w:p w:rsidR="00197E41" w:rsidRPr="00611B9E" w:rsidRDefault="003521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Solution to a real-world problem (e.g., developed electric car that goes faster than any before).</w:t>
      </w:r>
    </w:p>
    <w:p w:rsidR="00197E41" w:rsidRPr="00611B9E" w:rsidRDefault="003521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Development of a new product/good or service (e.g., development of an app).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97E41" w:rsidRPr="00611B9E" w:rsidSect="00B27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440" w:bottom="1440" w:left="1440" w:header="63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E5" w:rsidRDefault="003521E0">
      <w:r>
        <w:separator/>
      </w:r>
    </w:p>
  </w:endnote>
  <w:endnote w:type="continuationSeparator" w:id="0">
    <w:p w:rsidR="004878E5" w:rsidRDefault="0035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961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A1B" w:rsidRDefault="00B27A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E5" w:rsidRDefault="003521E0">
      <w:r>
        <w:separator/>
      </w:r>
    </w:p>
  </w:footnote>
  <w:footnote w:type="continuationSeparator" w:id="0">
    <w:p w:rsidR="004878E5" w:rsidRDefault="003521E0">
      <w:r>
        <w:continuationSeparator/>
      </w:r>
    </w:p>
  </w:footnote>
  <w:footnote w:id="1">
    <w:p w:rsidR="00197E41" w:rsidRPr="00611B9E" w:rsidRDefault="003521E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ab/>
        <w:t>The term ‘certification’ means a certificate from industry and awarded by a certification body based on an individual’s demonstration, through an examination process, that he or she has acquired the designated knowledge, skills, and abilities to perform a specific job.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1B" w:rsidRPr="00B27A1B" w:rsidRDefault="00B27A1B" w:rsidP="00B27A1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27A1B">
      <w:rPr>
        <w:rFonts w:ascii="Times New Roman" w:hAnsi="Times New Roman" w:cs="Times New Roman"/>
        <w:sz w:val="24"/>
        <w:szCs w:val="24"/>
      </w:rPr>
      <w:t xml:space="preserve">Attachment A </w:t>
    </w:r>
  </w:p>
  <w:p w:rsidR="00B27A1B" w:rsidRPr="00B27A1B" w:rsidRDefault="00B27A1B" w:rsidP="00B27A1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27A1B">
      <w:rPr>
        <w:rFonts w:ascii="Times New Roman" w:hAnsi="Times New Roman" w:cs="Times New Roman"/>
        <w:sz w:val="24"/>
        <w:szCs w:val="24"/>
      </w:rPr>
      <w:t>Superintendent’s Memo #</w:t>
    </w:r>
    <w:r w:rsidR="00B86753">
      <w:rPr>
        <w:rFonts w:ascii="Times New Roman" w:hAnsi="Times New Roman" w:cs="Times New Roman"/>
        <w:sz w:val="24"/>
        <w:szCs w:val="24"/>
      </w:rPr>
      <w:t>220</w:t>
    </w:r>
    <w:r w:rsidRPr="00B27A1B">
      <w:rPr>
        <w:rFonts w:ascii="Times New Roman" w:hAnsi="Times New Roman" w:cs="Times New Roman"/>
        <w:sz w:val="24"/>
        <w:szCs w:val="24"/>
      </w:rPr>
      <w:t>-19</w:t>
    </w:r>
  </w:p>
  <w:p w:rsidR="00B27A1B" w:rsidRPr="00B27A1B" w:rsidRDefault="00B86753" w:rsidP="00B27A1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 6</w:t>
    </w:r>
    <w:r w:rsidR="00B27A1B" w:rsidRPr="00B27A1B">
      <w:rPr>
        <w:rFonts w:ascii="Times New Roman" w:hAnsi="Times New Roman" w:cs="Times New Roman"/>
        <w:sz w:val="24"/>
        <w:szCs w:val="24"/>
      </w:rPr>
      <w:t>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3F92"/>
    <w:multiLevelType w:val="multilevel"/>
    <w:tmpl w:val="23E2F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F356BF"/>
    <w:multiLevelType w:val="multilevel"/>
    <w:tmpl w:val="3670C50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9A641B"/>
    <w:multiLevelType w:val="multilevel"/>
    <w:tmpl w:val="4BE28DC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736701"/>
    <w:multiLevelType w:val="multilevel"/>
    <w:tmpl w:val="D10A1A4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41"/>
    <w:rsid w:val="0014295E"/>
    <w:rsid w:val="00197E41"/>
    <w:rsid w:val="003521E0"/>
    <w:rsid w:val="004878E5"/>
    <w:rsid w:val="00611B9E"/>
    <w:rsid w:val="006F2712"/>
    <w:rsid w:val="00B27A1B"/>
    <w:rsid w:val="00B86753"/>
    <w:rsid w:val="00C130C4"/>
    <w:rsid w:val="00CF3AA8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1DA8B-4E08-41DF-9F40-F170AA58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1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9E"/>
  </w:style>
  <w:style w:type="paragraph" w:styleId="BalloonText">
    <w:name w:val="Balloon Text"/>
    <w:basedOn w:val="Normal"/>
    <w:link w:val="BalloonTextChar"/>
    <w:uiPriority w:val="99"/>
    <w:semiHidden/>
    <w:unhideWhenUsed/>
    <w:rsid w:val="00CF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A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7A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27A1B"/>
    <w:rPr>
      <w:rFonts w:asciiTheme="minorHAnsi" w:eastAsiaTheme="minorHAnsi" w:hAnsiTheme="minorHAnsi" w:cstheme="minorBidi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Presidential Scholars in Career and Technical Education_x000d_
Criteria for Candidate Identification and Nomination</vt:lpstr>
    </vt:vector>
  </TitlesOfParts>
  <Company>Virginia IT Infrastructure Partnership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Presidential Scholars in Career and Technical Education_x000d_
Criteria for Candidate Identification and Nomination</dc:title>
  <dc:creator>Sams, Judith (DOE)</dc:creator>
  <cp:lastModifiedBy>Jennings, Laura (DOE)</cp:lastModifiedBy>
  <cp:revision>2</cp:revision>
  <cp:lastPrinted>2019-08-19T18:02:00Z</cp:lastPrinted>
  <dcterms:created xsi:type="dcterms:W3CDTF">2019-09-04T15:04:00Z</dcterms:created>
  <dcterms:modified xsi:type="dcterms:W3CDTF">2019-09-04T15:04:00Z</dcterms:modified>
</cp:coreProperties>
</file>