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A8561" w14:textId="77777777" w:rsidR="004D1602" w:rsidRDefault="00E87493" w:rsidP="00104928">
      <w:pPr>
        <w:pStyle w:val="Heading1"/>
        <w:rPr>
          <w:sz w:val="24"/>
          <w:szCs w:val="24"/>
        </w:rPr>
      </w:pPr>
      <w:r w:rsidRPr="00481590">
        <w:t>Virginia Department of Education</w:t>
      </w:r>
      <w:r w:rsidR="00224ABD">
        <w:rPr>
          <w:sz w:val="24"/>
          <w:szCs w:val="24"/>
        </w:rPr>
        <w:t xml:space="preserve"> </w:t>
      </w:r>
    </w:p>
    <w:p w14:paraId="4E8BCBE7" w14:textId="2008E154" w:rsidR="00D34C1B" w:rsidRPr="00F460C7" w:rsidRDefault="00224ABD" w:rsidP="004D1602">
      <w:pPr>
        <w:jc w:val="center"/>
        <w:rPr>
          <w:b/>
          <w:sz w:val="28"/>
        </w:rPr>
      </w:pPr>
      <w:r w:rsidRPr="00F460C7">
        <w:rPr>
          <w:b/>
          <w:sz w:val="28"/>
        </w:rPr>
        <w:t>FY</w:t>
      </w:r>
      <w:r w:rsidR="005264E3">
        <w:rPr>
          <w:b/>
          <w:sz w:val="28"/>
        </w:rPr>
        <w:t xml:space="preserve"> 20</w:t>
      </w:r>
      <w:r w:rsidR="00C977E2">
        <w:rPr>
          <w:b/>
          <w:sz w:val="28"/>
        </w:rPr>
        <w:t>20</w:t>
      </w:r>
      <w:r w:rsidRPr="00F460C7">
        <w:rPr>
          <w:b/>
          <w:sz w:val="28"/>
        </w:rPr>
        <w:t xml:space="preserve"> </w:t>
      </w:r>
      <w:r w:rsidR="00E87493" w:rsidRPr="00F460C7">
        <w:rPr>
          <w:b/>
          <w:sz w:val="28"/>
        </w:rPr>
        <w:t xml:space="preserve">Application for a </w:t>
      </w:r>
      <w:r w:rsidR="005A1609" w:rsidRPr="008973D6">
        <w:rPr>
          <w:b/>
          <w:i/>
          <w:sz w:val="28"/>
        </w:rPr>
        <w:t>Start-u</w:t>
      </w:r>
      <w:r w:rsidR="00D2757A" w:rsidRPr="008973D6">
        <w:rPr>
          <w:b/>
          <w:i/>
          <w:sz w:val="28"/>
        </w:rPr>
        <w:t>p Grant</w:t>
      </w:r>
      <w:r w:rsidR="00D2757A" w:rsidRPr="00F460C7">
        <w:rPr>
          <w:b/>
          <w:sz w:val="28"/>
        </w:rPr>
        <w:t xml:space="preserve"> </w:t>
      </w:r>
      <w:r w:rsidR="00E87493" w:rsidRPr="00F460C7">
        <w:rPr>
          <w:b/>
          <w:sz w:val="28"/>
        </w:rPr>
        <w:t xml:space="preserve">for </w:t>
      </w:r>
      <w:r w:rsidR="00052061" w:rsidRPr="00F460C7">
        <w:rPr>
          <w:b/>
          <w:sz w:val="28"/>
        </w:rPr>
        <w:t>a</w:t>
      </w:r>
      <w:r w:rsidR="00506E7C" w:rsidRPr="00F460C7">
        <w:rPr>
          <w:b/>
          <w:sz w:val="28"/>
        </w:rPr>
        <w:t xml:space="preserve">n </w:t>
      </w:r>
      <w:r w:rsidR="00D2757A" w:rsidRPr="00F460C7">
        <w:rPr>
          <w:b/>
          <w:sz w:val="28"/>
        </w:rPr>
        <w:t>Extended</w:t>
      </w:r>
      <w:r w:rsidR="00117D17" w:rsidRPr="00F460C7">
        <w:rPr>
          <w:b/>
          <w:sz w:val="28"/>
        </w:rPr>
        <w:t xml:space="preserve"> School Year or </w:t>
      </w:r>
      <w:r w:rsidR="00E02050" w:rsidRPr="00F460C7">
        <w:rPr>
          <w:b/>
          <w:sz w:val="28"/>
        </w:rPr>
        <w:t>Year-Round School Program for School Divisions or Individual Schools</w:t>
      </w:r>
    </w:p>
    <w:p w14:paraId="641A4BCF" w14:textId="6F8450F2" w:rsidR="008C667B" w:rsidRPr="00BB3198" w:rsidRDefault="00D14F8F" w:rsidP="003B44A2">
      <w:pPr>
        <w:pStyle w:val="Heading2"/>
        <w:rPr>
          <w:b/>
        </w:rPr>
      </w:pPr>
      <w:r>
        <w:rPr>
          <w:b/>
        </w:rPr>
        <w:t xml:space="preserve">A. </w:t>
      </w:r>
      <w:r w:rsidR="008C667B" w:rsidRPr="00852D96">
        <w:rPr>
          <w:b/>
        </w:rPr>
        <w:t>General Information</w:t>
      </w:r>
    </w:p>
    <w:p w14:paraId="5FDB3DCE" w14:textId="77777777" w:rsidR="00E87493" w:rsidRPr="008D51B7" w:rsidRDefault="00E87493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School Division:</w:t>
      </w:r>
      <w:r w:rsidR="00967180" w:rsidRPr="008D51B7">
        <w:rPr>
          <w:rFonts w:cs="Times New Roman"/>
          <w:b/>
          <w:szCs w:val="24"/>
        </w:rPr>
        <w:t xml:space="preserve"> </w:t>
      </w:r>
    </w:p>
    <w:p w14:paraId="78DF0078" w14:textId="77777777" w:rsidR="00E87493" w:rsidRPr="008D51B7" w:rsidRDefault="00117D17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Division</w:t>
      </w:r>
      <w:r w:rsidR="00E87493" w:rsidRPr="008D51B7">
        <w:rPr>
          <w:rFonts w:cs="Times New Roman"/>
          <w:b/>
          <w:szCs w:val="24"/>
        </w:rPr>
        <w:t xml:space="preserve"> Superintendent: </w:t>
      </w:r>
    </w:p>
    <w:p w14:paraId="1E21E65E" w14:textId="77777777" w:rsidR="00D020A3" w:rsidRPr="008D51B7" w:rsidRDefault="00A247B1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Date of Submission:</w:t>
      </w:r>
      <w:r w:rsidR="00D020A3" w:rsidRPr="008D51B7">
        <w:rPr>
          <w:rFonts w:cs="Times New Roman"/>
          <w:b/>
          <w:szCs w:val="24"/>
        </w:rPr>
        <w:t xml:space="preserve"> </w:t>
      </w:r>
    </w:p>
    <w:p w14:paraId="158F77D9" w14:textId="77777777" w:rsidR="00117D17" w:rsidRPr="008D51B7" w:rsidRDefault="008F25B7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Division Contact:</w:t>
      </w:r>
      <w:r w:rsidR="001C2E3F" w:rsidRPr="008D51B7">
        <w:rPr>
          <w:rFonts w:cs="Times New Roman"/>
          <w:b/>
          <w:szCs w:val="24"/>
        </w:rPr>
        <w:t xml:space="preserve"> </w:t>
      </w:r>
    </w:p>
    <w:p w14:paraId="3BF56F30" w14:textId="77777777" w:rsidR="00117D17" w:rsidRPr="008D51B7" w:rsidRDefault="00C27FFC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Telephone</w:t>
      </w:r>
      <w:r w:rsidR="00F62ED9" w:rsidRPr="008D51B7">
        <w:rPr>
          <w:rFonts w:cs="Times New Roman"/>
          <w:b/>
          <w:szCs w:val="24"/>
        </w:rPr>
        <w:t>:</w:t>
      </w:r>
      <w:r w:rsidR="001C2E3F" w:rsidRPr="008D51B7">
        <w:rPr>
          <w:rFonts w:cs="Times New Roman"/>
          <w:b/>
          <w:szCs w:val="24"/>
        </w:rPr>
        <w:t xml:space="preserve"> </w:t>
      </w:r>
    </w:p>
    <w:p w14:paraId="51B7567C" w14:textId="77777777" w:rsidR="00117D17" w:rsidRPr="008D51B7" w:rsidRDefault="00003A87" w:rsidP="000A5781">
      <w:pPr>
        <w:rPr>
          <w:rFonts w:cs="Times New Roman"/>
          <w:b/>
          <w:szCs w:val="24"/>
        </w:rPr>
      </w:pPr>
      <w:r w:rsidRPr="008D51B7">
        <w:rPr>
          <w:rFonts w:cs="Times New Roman"/>
          <w:b/>
          <w:szCs w:val="24"/>
        </w:rPr>
        <w:t>E</w:t>
      </w:r>
      <w:r w:rsidR="000A1291" w:rsidRPr="008D51B7">
        <w:rPr>
          <w:rFonts w:cs="Times New Roman"/>
          <w:b/>
          <w:szCs w:val="24"/>
        </w:rPr>
        <w:t>mail:</w:t>
      </w:r>
      <w:r w:rsidR="00DE06AA" w:rsidRPr="008D51B7">
        <w:rPr>
          <w:rFonts w:cs="Times New Roman"/>
          <w:b/>
          <w:szCs w:val="24"/>
        </w:rPr>
        <w:t xml:space="preserve"> </w:t>
      </w:r>
    </w:p>
    <w:p w14:paraId="017DA8EB" w14:textId="3701CFF1" w:rsidR="00DE06AA" w:rsidRPr="00E77B6C" w:rsidRDefault="003C04D5" w:rsidP="000A5781">
      <w:pPr>
        <w:rPr>
          <w:rFonts w:cs="Times New Roman"/>
          <w:b/>
          <w:szCs w:val="24"/>
        </w:rPr>
      </w:pPr>
      <w:r w:rsidRPr="00E77B6C">
        <w:rPr>
          <w:rFonts w:cs="Times New Roman"/>
          <w:b/>
          <w:szCs w:val="24"/>
        </w:rPr>
        <w:t>Amount of Funding Requested</w:t>
      </w:r>
      <w:r w:rsidR="00E77B6C" w:rsidRPr="00E77B6C">
        <w:rPr>
          <w:rFonts w:cs="Times New Roman"/>
          <w:b/>
          <w:szCs w:val="24"/>
        </w:rPr>
        <w:t>:</w:t>
      </w:r>
      <w:r w:rsidRPr="00E77B6C">
        <w:rPr>
          <w:rFonts w:cs="Times New Roman"/>
          <w:b/>
          <w:szCs w:val="24"/>
        </w:rPr>
        <w:t xml:space="preserve"> </w:t>
      </w:r>
    </w:p>
    <w:p w14:paraId="4CC5F8FE" w14:textId="2470EDEC" w:rsidR="00474D79" w:rsidRPr="008D51B7" w:rsidRDefault="0071212C" w:rsidP="000A5781">
      <w:pPr>
        <w:rPr>
          <w:rFonts w:cs="Times New Roman"/>
          <w:szCs w:val="24"/>
        </w:rPr>
      </w:pPr>
      <w:r w:rsidRPr="008D51B7">
        <w:rPr>
          <w:rFonts w:cs="Times New Roman"/>
          <w:szCs w:val="24"/>
        </w:rPr>
        <w:t>All applicants</w:t>
      </w:r>
      <w:r w:rsidRPr="008D51B7">
        <w:rPr>
          <w:rFonts w:cs="Times New Roman"/>
          <w:b/>
          <w:szCs w:val="24"/>
        </w:rPr>
        <w:t xml:space="preserve"> </w:t>
      </w:r>
      <w:r w:rsidRPr="008D51B7">
        <w:rPr>
          <w:rFonts w:cs="Times New Roman"/>
          <w:szCs w:val="24"/>
        </w:rPr>
        <w:t>must read the Instructions for Application for a Start-up Grant for School Divisions Pursuing the Development of an Extended School Year or Year-Round School Program for School Divisions or Individual Schools before completing this application. Each applic</w:t>
      </w:r>
      <w:r w:rsidR="000E65D9" w:rsidRPr="008D51B7">
        <w:rPr>
          <w:rFonts w:cs="Times New Roman"/>
          <w:szCs w:val="24"/>
        </w:rPr>
        <w:t>ant</w:t>
      </w:r>
      <w:r w:rsidRPr="008D51B7">
        <w:rPr>
          <w:rFonts w:cs="Times New Roman"/>
          <w:szCs w:val="24"/>
        </w:rPr>
        <w:t xml:space="preserve"> m</w:t>
      </w:r>
      <w:r w:rsidR="000E65D9" w:rsidRPr="008D51B7">
        <w:rPr>
          <w:rFonts w:cs="Times New Roman"/>
          <w:szCs w:val="24"/>
        </w:rPr>
        <w:t>ust comply with the instructions, which are</w:t>
      </w:r>
      <w:r w:rsidRPr="008D51B7">
        <w:rPr>
          <w:rFonts w:cs="Times New Roman"/>
          <w:szCs w:val="24"/>
        </w:rPr>
        <w:t xml:space="preserve"> available on the </w:t>
      </w:r>
      <w:hyperlink r:id="rId8" w:history="1">
        <w:r w:rsidR="006C1B87" w:rsidRPr="008D51B7">
          <w:rPr>
            <w:rStyle w:val="Hyperlink"/>
            <w:rFonts w:cs="Times New Roman"/>
            <w:szCs w:val="24"/>
          </w:rPr>
          <w:t>Department’s Web</w:t>
        </w:r>
        <w:r w:rsidRPr="008D51B7">
          <w:rPr>
            <w:rStyle w:val="Hyperlink"/>
            <w:rFonts w:cs="Times New Roman"/>
            <w:szCs w:val="24"/>
          </w:rPr>
          <w:t>site</w:t>
        </w:r>
      </w:hyperlink>
      <w:r w:rsidR="00474D79" w:rsidRPr="008D51B7">
        <w:rPr>
          <w:rFonts w:cs="Times New Roman"/>
          <w:szCs w:val="24"/>
        </w:rPr>
        <w:t>.</w:t>
      </w:r>
      <w:r w:rsidR="002D5597" w:rsidRPr="008D51B7">
        <w:rPr>
          <w:rFonts w:cs="Times New Roman"/>
          <w:szCs w:val="24"/>
        </w:rPr>
        <w:t xml:space="preserve"> </w:t>
      </w:r>
      <w:r w:rsidR="002D5597" w:rsidRPr="008D51B7">
        <w:rPr>
          <w:rFonts w:cs="Times New Roman"/>
          <w:b/>
          <w:szCs w:val="24"/>
        </w:rPr>
        <w:t>NOTE: This i</w:t>
      </w:r>
      <w:r w:rsidR="007A338C">
        <w:rPr>
          <w:rFonts w:cs="Times New Roman"/>
          <w:b/>
          <w:szCs w:val="24"/>
        </w:rPr>
        <w:t>s an annual application process.</w:t>
      </w:r>
    </w:p>
    <w:p w14:paraId="35910246" w14:textId="62616DE0" w:rsidR="00FA51EC" w:rsidRPr="007A338C" w:rsidRDefault="0071212C" w:rsidP="004F2F65">
      <w:pPr>
        <w:rPr>
          <w:rFonts w:cs="Times New Roman"/>
          <w:szCs w:val="24"/>
        </w:rPr>
      </w:pPr>
      <w:r w:rsidRPr="007A338C">
        <w:rPr>
          <w:rFonts w:cs="Times New Roman"/>
          <w:szCs w:val="24"/>
        </w:rPr>
        <w:t xml:space="preserve">The completed PDF version of the application and related materials </w:t>
      </w:r>
      <w:proofErr w:type="gramStart"/>
      <w:r w:rsidRPr="007A338C">
        <w:rPr>
          <w:rFonts w:cs="Times New Roman"/>
          <w:szCs w:val="24"/>
        </w:rPr>
        <w:t>must be emailed</w:t>
      </w:r>
      <w:proofErr w:type="gramEnd"/>
      <w:r w:rsidRPr="007A338C">
        <w:rPr>
          <w:rFonts w:cs="Times New Roman"/>
          <w:szCs w:val="24"/>
        </w:rPr>
        <w:t xml:space="preserve"> to </w:t>
      </w:r>
      <w:r w:rsidR="007A338C" w:rsidRPr="007A338C">
        <w:rPr>
          <w:rFonts w:cs="Times New Roman"/>
          <w:szCs w:val="24"/>
        </w:rPr>
        <w:t xml:space="preserve">Kim Powell, Grants and Reports Manager </w:t>
      </w:r>
      <w:r w:rsidRPr="007A338C">
        <w:rPr>
          <w:rFonts w:cs="Times New Roman"/>
          <w:szCs w:val="24"/>
        </w:rPr>
        <w:t xml:space="preserve">at </w:t>
      </w:r>
      <w:hyperlink r:id="rId9" w:history="1">
        <w:r w:rsidR="007A338C" w:rsidRPr="007A338C">
          <w:rPr>
            <w:rStyle w:val="Hyperlink"/>
            <w:rFonts w:cs="Times New Roman"/>
            <w:szCs w:val="24"/>
          </w:rPr>
          <w:t>kim.powell@doe.virginia.gov</w:t>
        </w:r>
      </w:hyperlink>
      <w:r w:rsidR="00747BDE" w:rsidRPr="007A338C">
        <w:rPr>
          <w:rFonts w:cs="Times New Roman"/>
          <w:szCs w:val="24"/>
        </w:rPr>
        <w:t xml:space="preserve"> </w:t>
      </w:r>
      <w:r w:rsidRPr="007A338C">
        <w:rPr>
          <w:rFonts w:cs="Times New Roman"/>
          <w:szCs w:val="24"/>
        </w:rPr>
        <w:t xml:space="preserve">by </w:t>
      </w:r>
      <w:r w:rsidR="0068595A" w:rsidRPr="007A338C">
        <w:rPr>
          <w:rFonts w:cs="Times New Roman"/>
          <w:b/>
          <w:szCs w:val="24"/>
        </w:rPr>
        <w:t>5 p.m.</w:t>
      </w:r>
      <w:r w:rsidR="003323D1" w:rsidRPr="007A338C">
        <w:rPr>
          <w:rFonts w:cs="Times New Roman"/>
          <w:b/>
          <w:szCs w:val="24"/>
        </w:rPr>
        <w:t xml:space="preserve"> on </w:t>
      </w:r>
      <w:r w:rsidR="00C94B22">
        <w:rPr>
          <w:rFonts w:cs="Times New Roman"/>
          <w:b/>
          <w:szCs w:val="24"/>
        </w:rPr>
        <w:t>Friday, June 14</w:t>
      </w:r>
      <w:r w:rsidR="00B37505" w:rsidRPr="007A338C">
        <w:rPr>
          <w:rFonts w:cs="Times New Roman"/>
          <w:b/>
          <w:szCs w:val="24"/>
        </w:rPr>
        <w:t>,</w:t>
      </w:r>
      <w:r w:rsidR="003323D1" w:rsidRPr="007A338C">
        <w:rPr>
          <w:rFonts w:cs="Times New Roman"/>
          <w:b/>
          <w:szCs w:val="24"/>
        </w:rPr>
        <w:t xml:space="preserve"> 2019</w:t>
      </w:r>
      <w:r w:rsidRPr="007A338C">
        <w:rPr>
          <w:rFonts w:cs="Times New Roman"/>
          <w:szCs w:val="24"/>
        </w:rPr>
        <w:t xml:space="preserve">. </w:t>
      </w:r>
      <w:r w:rsidR="001D24C6" w:rsidRPr="005C3A7A">
        <w:t>The Department may reject proposals that are incomplete or late.</w:t>
      </w:r>
    </w:p>
    <w:p w14:paraId="12EB6DFF" w14:textId="1B4B4BD2" w:rsidR="001D24C6" w:rsidRPr="00E13F95" w:rsidRDefault="001D24C6" w:rsidP="001D24C6">
      <w:pPr>
        <w:pStyle w:val="Default"/>
        <w:rPr>
          <w:rFonts w:ascii="Times New Roman" w:hAnsi="Times New Roman" w:cs="Times New Roman"/>
        </w:rPr>
      </w:pPr>
      <w:r w:rsidRPr="005C3A7A">
        <w:rPr>
          <w:rFonts w:ascii="Times New Roman" w:hAnsi="Times New Roman" w:cs="Times New Roman"/>
        </w:rPr>
        <w:t xml:space="preserve">Please contact </w:t>
      </w:r>
      <w:r>
        <w:rPr>
          <w:rFonts w:ascii="Times New Roman" w:hAnsi="Times New Roman" w:cs="Times New Roman"/>
        </w:rPr>
        <w:t xml:space="preserve">Dr. </w:t>
      </w:r>
      <w:r w:rsidRPr="00CA2C42">
        <w:rPr>
          <w:rFonts w:ascii="Times New Roman" w:hAnsi="Times New Roman" w:cs="Times New Roman"/>
        </w:rPr>
        <w:t>Meg Foley</w:t>
      </w:r>
      <w:r>
        <w:rPr>
          <w:rFonts w:ascii="Times New Roman" w:hAnsi="Times New Roman" w:cs="Times New Roman"/>
        </w:rPr>
        <w:t>, Virtual Learning Specialist, by email</w:t>
      </w:r>
      <w:r w:rsidRPr="00CA2C42">
        <w:rPr>
          <w:rFonts w:ascii="Times New Roman" w:hAnsi="Times New Roman" w:cs="Times New Roman"/>
        </w:rPr>
        <w:t xml:space="preserve"> at </w:t>
      </w:r>
      <w:hyperlink r:id="rId10" w:history="1">
        <w:r w:rsidRPr="00CA2C42">
          <w:rPr>
            <w:rStyle w:val="Hyperlink"/>
            <w:rFonts w:ascii="Times New Roman" w:hAnsi="Times New Roman" w:cs="Times New Roman"/>
          </w:rPr>
          <w:t>meg.foley@doe.virginia.gov</w:t>
        </w:r>
      </w:hyperlink>
      <w:r w:rsidRPr="00CA2C42">
        <w:rPr>
          <w:rFonts w:ascii="Times New Roman" w:hAnsi="Times New Roman" w:cs="Times New Roman"/>
        </w:rPr>
        <w:t xml:space="preserve"> or </w:t>
      </w:r>
      <w:r>
        <w:rPr>
          <w:rFonts w:ascii="Times New Roman" w:hAnsi="Times New Roman" w:cs="Times New Roman"/>
        </w:rPr>
        <w:t xml:space="preserve">by phone </w:t>
      </w:r>
      <w:r w:rsidRPr="00CA2C42">
        <w:rPr>
          <w:rFonts w:ascii="Times New Roman" w:hAnsi="Times New Roman" w:cs="Times New Roman"/>
        </w:rPr>
        <w:t xml:space="preserve">at 804-786-0877 </w:t>
      </w:r>
      <w:r>
        <w:rPr>
          <w:rFonts w:ascii="Times New Roman" w:hAnsi="Times New Roman" w:cs="Times New Roman"/>
        </w:rPr>
        <w:t>if you have any questions about the application process.</w:t>
      </w:r>
    </w:p>
    <w:p w14:paraId="2923425D" w14:textId="77777777" w:rsidR="00E77B6C" w:rsidRDefault="00E77B6C">
      <w:pPr>
        <w:rPr>
          <w:b/>
          <w:caps/>
          <w:color w:val="632423" w:themeColor="accent2" w:themeShade="80"/>
          <w:spacing w:val="15"/>
          <w:szCs w:val="24"/>
        </w:rPr>
      </w:pPr>
      <w:r>
        <w:rPr>
          <w:b/>
        </w:rPr>
        <w:br w:type="page"/>
      </w:r>
    </w:p>
    <w:p w14:paraId="19DF2664" w14:textId="69B03D0E" w:rsidR="00656BAF" w:rsidRPr="00C4734C" w:rsidRDefault="00D14F8F" w:rsidP="003B44A2">
      <w:pPr>
        <w:pStyle w:val="Heading2"/>
        <w:rPr>
          <w:color w:val="000000"/>
        </w:rPr>
      </w:pPr>
      <w:r>
        <w:rPr>
          <w:b/>
        </w:rPr>
        <w:lastRenderedPageBreak/>
        <w:t>B</w:t>
      </w:r>
      <w:r w:rsidR="0086173E" w:rsidRPr="00C4734C">
        <w:rPr>
          <w:b/>
        </w:rPr>
        <w:t xml:space="preserve">. </w:t>
      </w:r>
      <w:r w:rsidR="00CD2DF6" w:rsidRPr="00C4734C">
        <w:rPr>
          <w:b/>
        </w:rPr>
        <w:t>Assurances and Signatures</w:t>
      </w:r>
    </w:p>
    <w:p w14:paraId="20D08CB8" w14:textId="77777777" w:rsidR="0086535D" w:rsidRPr="002B6C21" w:rsidRDefault="0086535D" w:rsidP="0086535D">
      <w:pPr>
        <w:pStyle w:val="Default"/>
        <w:ind w:left="360"/>
        <w:rPr>
          <w:rFonts w:ascii="Arial" w:hAnsi="Arial" w:cs="Arial"/>
        </w:rPr>
      </w:pPr>
    </w:p>
    <w:p w14:paraId="7BB31FC5" w14:textId="77777777" w:rsidR="00481699" w:rsidRDefault="00CD2DF6" w:rsidP="00145B7D">
      <w:r>
        <w:t xml:space="preserve">By signing and submitting this application, the applicant assures that it will </w:t>
      </w:r>
      <w:r w:rsidRPr="00EB17FC">
        <w:t xml:space="preserve">adhere to state </w:t>
      </w:r>
      <w:r>
        <w:t xml:space="preserve">and federal </w:t>
      </w:r>
      <w:r w:rsidRPr="00EB17FC">
        <w:t>laws and regulations</w:t>
      </w:r>
      <w:r>
        <w:t xml:space="preserve"> governing public schools</w:t>
      </w:r>
      <w:r w:rsidRPr="00EB17FC">
        <w:t xml:space="preserve">, including </w:t>
      </w:r>
      <w:r>
        <w:t xml:space="preserve">the </w:t>
      </w:r>
      <w:r w:rsidRPr="00EB17FC">
        <w:t xml:space="preserve">Virginia </w:t>
      </w:r>
      <w:r w:rsidRPr="00EB17FC">
        <w:rPr>
          <w:i/>
          <w:iCs/>
        </w:rPr>
        <w:t>Standards of Quality</w:t>
      </w:r>
      <w:r w:rsidRPr="00EB17FC">
        <w:t xml:space="preserve">, the Virginia </w:t>
      </w:r>
      <w:r w:rsidRPr="00EB17FC">
        <w:rPr>
          <w:i/>
          <w:iCs/>
        </w:rPr>
        <w:t>Standards of Learning</w:t>
      </w:r>
      <w:r w:rsidRPr="00EB17FC">
        <w:t xml:space="preserve">, and the Virginia Board of Education’s </w:t>
      </w:r>
      <w:r w:rsidRPr="00EB17FC">
        <w:rPr>
          <w:i/>
          <w:iCs/>
        </w:rPr>
        <w:t>Regulations Establishing Standards for Accrediting Public Schools in Virginia</w:t>
      </w:r>
      <w:r w:rsidRPr="00EB17FC">
        <w:t>.</w:t>
      </w:r>
    </w:p>
    <w:p w14:paraId="21D6B9DC" w14:textId="77777777" w:rsidR="00CD2DF6" w:rsidRDefault="0051122C" w:rsidP="00145B7D">
      <w:pPr>
        <w:rPr>
          <w:color w:val="000000"/>
        </w:rPr>
      </w:pPr>
      <w:r>
        <w:t>The a</w:t>
      </w:r>
      <w:r w:rsidR="00CD2DF6">
        <w:t xml:space="preserve">pplicant </w:t>
      </w:r>
      <w:r w:rsidR="00004E82">
        <w:t>as</w:t>
      </w:r>
      <w:r w:rsidR="00CD2DF6" w:rsidRPr="00EB17FC">
        <w:t>sure</w:t>
      </w:r>
      <w:r w:rsidR="00004E82">
        <w:t>s</w:t>
      </w:r>
      <w:r w:rsidR="00CD2DF6" w:rsidRPr="00EB17FC">
        <w:t xml:space="preserve"> that all elements of the proposed school</w:t>
      </w:r>
      <w:r w:rsidR="0001064D">
        <w:t>(s)</w:t>
      </w:r>
      <w:r w:rsidR="00CD2DF6" w:rsidRPr="00EB17FC">
        <w:t xml:space="preserve">, including, but not limited to </w:t>
      </w:r>
      <w:r w:rsidR="00F36F39">
        <w:t xml:space="preserve">the </w:t>
      </w:r>
      <w:r w:rsidR="00CD2DF6" w:rsidRPr="00EB17FC">
        <w:t xml:space="preserve">school </w:t>
      </w:r>
      <w:r w:rsidR="00004E82">
        <w:t xml:space="preserve">facility and </w:t>
      </w:r>
      <w:r w:rsidR="00CD2DF6" w:rsidRPr="00EB17FC">
        <w:t xml:space="preserve">location and school year calendars, </w:t>
      </w:r>
      <w:r w:rsidR="00CD2DF6">
        <w:t xml:space="preserve">will </w:t>
      </w:r>
      <w:r w:rsidR="00CD2DF6" w:rsidRPr="00EB17FC">
        <w:t xml:space="preserve">comport with </w:t>
      </w:r>
      <w:r w:rsidR="00702CEC">
        <w:t xml:space="preserve">all </w:t>
      </w:r>
      <w:r w:rsidR="00CD2DF6" w:rsidRPr="00EB17FC">
        <w:t xml:space="preserve">state </w:t>
      </w:r>
      <w:r w:rsidR="00702CEC">
        <w:t xml:space="preserve">and federal </w:t>
      </w:r>
      <w:r w:rsidR="00CD2DF6" w:rsidRPr="00EB17FC">
        <w:t>laws and regulations.</w:t>
      </w:r>
      <w:r w:rsidR="00CD2DF6" w:rsidRPr="00EB17FC">
        <w:rPr>
          <w:color w:val="000000"/>
        </w:rPr>
        <w:t xml:space="preserve"> </w:t>
      </w:r>
    </w:p>
    <w:p w14:paraId="45A4F8F9" w14:textId="77777777" w:rsidR="00271642" w:rsidRPr="007A338C" w:rsidRDefault="00CD2DF6" w:rsidP="00145B7D">
      <w:r w:rsidRPr="007A338C">
        <w:t>The applicant certif</w:t>
      </w:r>
      <w:r w:rsidR="0051122C" w:rsidRPr="007A338C">
        <w:t>ies</w:t>
      </w:r>
      <w:r w:rsidRPr="007A338C">
        <w:t xml:space="preserve"> that to the best of his/her knowledge the information in the application is correct, that the applicant has addressed all application elements as required in the </w:t>
      </w:r>
      <w:r w:rsidR="00CA079F" w:rsidRPr="007A338C">
        <w:t xml:space="preserve">Application for a </w:t>
      </w:r>
      <w:r w:rsidR="005A1609" w:rsidRPr="007A338C">
        <w:t>Start-up</w:t>
      </w:r>
      <w:r w:rsidR="00CA079F" w:rsidRPr="007A338C">
        <w:t xml:space="preserve"> Grant for Ex</w:t>
      </w:r>
      <w:r w:rsidR="00117D17" w:rsidRPr="007A338C">
        <w:t xml:space="preserve">tended School Year or </w:t>
      </w:r>
      <w:r w:rsidR="00CA079F" w:rsidRPr="007A338C">
        <w:t>Year-Round</w:t>
      </w:r>
      <w:r w:rsidR="00117D17" w:rsidRPr="007A338C">
        <w:t xml:space="preserve"> School</w:t>
      </w:r>
      <w:r w:rsidR="003571CA" w:rsidRPr="007A338C">
        <w:t xml:space="preserve"> for</w:t>
      </w:r>
      <w:r w:rsidR="00CA079F" w:rsidRPr="007A338C">
        <w:t xml:space="preserve"> School</w:t>
      </w:r>
      <w:r w:rsidR="003571CA" w:rsidRPr="007A338C">
        <w:t xml:space="preserve"> Divisions or Individual Schools</w:t>
      </w:r>
      <w:r w:rsidRPr="007A338C">
        <w:t>, and that the applicant understands and will comply with the assurances.</w:t>
      </w:r>
    </w:p>
    <w:p w14:paraId="64F0504E" w14:textId="45C238EB" w:rsidR="0086535D" w:rsidRPr="008D51B7" w:rsidRDefault="00271642" w:rsidP="001B450E">
      <w:pPr>
        <w:spacing w:line="240" w:lineRule="auto"/>
        <w:rPr>
          <w:rFonts w:cs="Times New Roman"/>
          <w:szCs w:val="24"/>
        </w:rPr>
      </w:pPr>
      <w:r w:rsidRPr="00145B7D">
        <w:rPr>
          <w:szCs w:val="24"/>
        </w:rPr>
        <w:t>The applicant assures that the applicant</w:t>
      </w:r>
      <w:r w:rsidR="004B2560" w:rsidRPr="00145B7D">
        <w:rPr>
          <w:szCs w:val="24"/>
        </w:rPr>
        <w:t xml:space="preserve"> </w:t>
      </w:r>
      <w:r w:rsidRPr="00145B7D">
        <w:rPr>
          <w:szCs w:val="24"/>
        </w:rPr>
        <w:t>school division plans to i</w:t>
      </w:r>
      <w:r w:rsidR="00CA079F" w:rsidRPr="00145B7D">
        <w:rPr>
          <w:szCs w:val="24"/>
        </w:rPr>
        <w:t>mplement the</w:t>
      </w:r>
      <w:r w:rsidR="00117D17" w:rsidRPr="00145B7D">
        <w:rPr>
          <w:szCs w:val="24"/>
        </w:rPr>
        <w:t xml:space="preserve"> Extended School </w:t>
      </w:r>
      <w:r w:rsidR="00117D17" w:rsidRPr="008D51B7">
        <w:rPr>
          <w:rFonts w:cs="Times New Roman"/>
          <w:szCs w:val="24"/>
        </w:rPr>
        <w:t xml:space="preserve">Year or </w:t>
      </w:r>
      <w:r w:rsidR="003571CA" w:rsidRPr="008D51B7">
        <w:rPr>
          <w:rFonts w:cs="Times New Roman"/>
          <w:szCs w:val="24"/>
        </w:rPr>
        <w:t>Y</w:t>
      </w:r>
      <w:r w:rsidR="00CA079F" w:rsidRPr="008D51B7">
        <w:rPr>
          <w:rFonts w:cs="Times New Roman"/>
          <w:szCs w:val="24"/>
        </w:rPr>
        <w:t>ear-</w:t>
      </w:r>
      <w:r w:rsidR="003571CA" w:rsidRPr="008D51B7">
        <w:rPr>
          <w:rFonts w:cs="Times New Roman"/>
          <w:szCs w:val="24"/>
        </w:rPr>
        <w:t>R</w:t>
      </w:r>
      <w:r w:rsidR="00CA079F" w:rsidRPr="008D51B7">
        <w:rPr>
          <w:rFonts w:cs="Times New Roman"/>
          <w:szCs w:val="24"/>
        </w:rPr>
        <w:t xml:space="preserve">ound </w:t>
      </w:r>
      <w:r w:rsidR="003571CA" w:rsidRPr="008D51B7">
        <w:rPr>
          <w:rFonts w:cs="Times New Roman"/>
          <w:szCs w:val="24"/>
        </w:rPr>
        <w:t>School program(s) in</w:t>
      </w:r>
      <w:r w:rsidR="00464A85" w:rsidRPr="008D51B7">
        <w:rPr>
          <w:rFonts w:cs="Times New Roman"/>
          <w:szCs w:val="24"/>
        </w:rPr>
        <w:t xml:space="preserve"> the 201</w:t>
      </w:r>
      <w:r w:rsidR="003323D1">
        <w:rPr>
          <w:rFonts w:cs="Times New Roman"/>
          <w:szCs w:val="24"/>
        </w:rPr>
        <w:t>9-2020</w:t>
      </w:r>
      <w:r w:rsidRPr="008D51B7">
        <w:rPr>
          <w:rFonts w:cs="Times New Roman"/>
          <w:szCs w:val="24"/>
        </w:rPr>
        <w:t xml:space="preserve"> school year.</w:t>
      </w:r>
    </w:p>
    <w:p w14:paraId="7245B718" w14:textId="0B1E68C9" w:rsidR="00CD2DF6" w:rsidRPr="008D51B7" w:rsidRDefault="00CD2DF6" w:rsidP="00241D81">
      <w:pPr>
        <w:pStyle w:val="NormalWeb"/>
        <w:spacing w:before="0" w:beforeAutospacing="0" w:after="0" w:afterAutospacing="0" w:line="480" w:lineRule="auto"/>
        <w:rPr>
          <w:color w:val="000000"/>
        </w:rPr>
      </w:pPr>
      <w:r w:rsidRPr="008D51B7">
        <w:rPr>
          <w:color w:val="000000"/>
        </w:rPr>
        <w:tab/>
      </w:r>
    </w:p>
    <w:p w14:paraId="1FDCB412" w14:textId="77777777" w:rsidR="001B450E" w:rsidRPr="008D51B7" w:rsidRDefault="0069157F" w:rsidP="000A5781">
      <w:pPr>
        <w:rPr>
          <w:rFonts w:cs="Times New Roman"/>
          <w:szCs w:val="24"/>
        </w:rPr>
      </w:pPr>
      <w:r w:rsidRPr="008D51B7">
        <w:rPr>
          <w:rFonts w:cs="Times New Roman"/>
          <w:szCs w:val="24"/>
        </w:rPr>
        <w:t xml:space="preserve">Signature of School </w:t>
      </w:r>
      <w:r w:rsidR="00C06028" w:rsidRPr="008D51B7">
        <w:rPr>
          <w:rFonts w:cs="Times New Roman"/>
          <w:szCs w:val="24"/>
        </w:rPr>
        <w:t xml:space="preserve">Division </w:t>
      </w:r>
      <w:r w:rsidR="00CD2DF6" w:rsidRPr="008D51B7">
        <w:rPr>
          <w:rFonts w:cs="Times New Roman"/>
          <w:szCs w:val="24"/>
        </w:rPr>
        <w:t>Superintendent</w:t>
      </w:r>
      <w:r w:rsidR="001B450E" w:rsidRPr="008D51B7">
        <w:rPr>
          <w:rFonts w:cs="Times New Roman"/>
          <w:szCs w:val="24"/>
        </w:rPr>
        <w:t>:</w:t>
      </w:r>
      <w:r w:rsidR="00CD2DF6" w:rsidRPr="008D51B7">
        <w:rPr>
          <w:rFonts w:cs="Times New Roman"/>
          <w:szCs w:val="24"/>
        </w:rPr>
        <w:tab/>
      </w:r>
      <w:r w:rsidR="00CD2DF6" w:rsidRPr="008D51B7">
        <w:rPr>
          <w:rFonts w:cs="Times New Roman"/>
          <w:szCs w:val="24"/>
        </w:rPr>
        <w:tab/>
      </w:r>
    </w:p>
    <w:p w14:paraId="200C7D01" w14:textId="70F4C897" w:rsidR="00481699" w:rsidRPr="008D51B7" w:rsidRDefault="00CD2DF6" w:rsidP="000A5781">
      <w:pPr>
        <w:rPr>
          <w:rFonts w:cs="Times New Roman"/>
          <w:szCs w:val="24"/>
        </w:rPr>
      </w:pPr>
      <w:r w:rsidRPr="008D51B7">
        <w:rPr>
          <w:rFonts w:cs="Times New Roman"/>
          <w:szCs w:val="24"/>
        </w:rPr>
        <w:t>Date</w:t>
      </w:r>
      <w:r w:rsidR="001B450E" w:rsidRPr="008D51B7">
        <w:rPr>
          <w:rFonts w:cs="Times New Roman"/>
          <w:szCs w:val="24"/>
        </w:rPr>
        <w:t>:</w:t>
      </w:r>
    </w:p>
    <w:p w14:paraId="1A2454D3" w14:textId="77777777" w:rsidR="00481699" w:rsidRPr="008D51B7" w:rsidRDefault="00481699" w:rsidP="000A5781">
      <w:pPr>
        <w:rPr>
          <w:rFonts w:cs="Times New Roman"/>
          <w:szCs w:val="24"/>
        </w:rPr>
      </w:pPr>
    </w:p>
    <w:p w14:paraId="7A9C3850" w14:textId="77777777" w:rsidR="001B450E" w:rsidRPr="008D51B7" w:rsidRDefault="00CD2DF6" w:rsidP="000A5781">
      <w:pPr>
        <w:rPr>
          <w:rFonts w:cs="Times New Roman"/>
          <w:szCs w:val="24"/>
        </w:rPr>
      </w:pPr>
      <w:r w:rsidRPr="008D51B7">
        <w:rPr>
          <w:rFonts w:cs="Times New Roman"/>
          <w:szCs w:val="24"/>
        </w:rPr>
        <w:t>Signature of Chairman of School Board</w:t>
      </w:r>
      <w:r w:rsidR="001B450E" w:rsidRPr="008D51B7">
        <w:rPr>
          <w:rFonts w:cs="Times New Roman"/>
          <w:szCs w:val="24"/>
        </w:rPr>
        <w:t xml:space="preserve">: </w:t>
      </w:r>
    </w:p>
    <w:p w14:paraId="6FDAB289" w14:textId="08D8D8FA" w:rsidR="00CD2DF6" w:rsidRPr="008D51B7" w:rsidRDefault="00CD2DF6" w:rsidP="000A5781">
      <w:pPr>
        <w:rPr>
          <w:rFonts w:cs="Times New Roman"/>
          <w:szCs w:val="24"/>
        </w:rPr>
      </w:pPr>
      <w:r w:rsidRPr="008D51B7">
        <w:rPr>
          <w:rFonts w:cs="Times New Roman"/>
          <w:szCs w:val="24"/>
        </w:rPr>
        <w:t>Date</w:t>
      </w:r>
      <w:r w:rsidR="001B450E" w:rsidRPr="008D51B7">
        <w:rPr>
          <w:rFonts w:cs="Times New Roman"/>
          <w:szCs w:val="24"/>
        </w:rPr>
        <w:t>:</w:t>
      </w:r>
    </w:p>
    <w:p w14:paraId="340029A8" w14:textId="77777777" w:rsidR="00733BEE" w:rsidRDefault="00EE1043" w:rsidP="00733BEE">
      <w:pPr>
        <w:pStyle w:val="Title"/>
        <w:spacing w:line="35" w:lineRule="atLeast"/>
      </w:pPr>
      <w:r>
        <w:rPr>
          <w:rFonts w:cs="Arial"/>
          <w:color w:val="000000"/>
        </w:rPr>
        <w:br w:type="page"/>
      </w:r>
    </w:p>
    <w:p w14:paraId="054ADD7D" w14:textId="5BC5AEAF" w:rsidR="00F666C0" w:rsidRDefault="00D14F8F" w:rsidP="00852D96">
      <w:pPr>
        <w:pStyle w:val="Heading2"/>
        <w:rPr>
          <w:rStyle w:val="Heading2Char"/>
          <w:b/>
        </w:rPr>
      </w:pPr>
      <w:r>
        <w:rPr>
          <w:rStyle w:val="Heading2Char"/>
          <w:b/>
        </w:rPr>
        <w:lastRenderedPageBreak/>
        <w:t>C</w:t>
      </w:r>
      <w:r w:rsidR="00852D96" w:rsidRPr="00F666C0">
        <w:rPr>
          <w:rStyle w:val="Heading2Char"/>
          <w:b/>
        </w:rPr>
        <w:t>. NAMES AND PHYSICAL LOCATIONS OF PARTICIPATING SCHOOL(S)</w:t>
      </w:r>
    </w:p>
    <w:p w14:paraId="241FB484" w14:textId="77777777" w:rsidR="00852D96" w:rsidRDefault="00564882" w:rsidP="00852D96">
      <w:r>
        <w:t>Names:</w:t>
      </w:r>
    </w:p>
    <w:p w14:paraId="6F5CF6F4" w14:textId="77777777" w:rsidR="00564882" w:rsidRPr="00852D96" w:rsidRDefault="00564882" w:rsidP="00852D96">
      <w:r>
        <w:t>Physical Locations:</w:t>
      </w:r>
    </w:p>
    <w:p w14:paraId="5C7AE806" w14:textId="1872C62C" w:rsidR="00963429" w:rsidRPr="00F11D60" w:rsidRDefault="00D14F8F" w:rsidP="00A6465D">
      <w:pPr>
        <w:pStyle w:val="Heading2"/>
        <w:rPr>
          <w:b/>
        </w:rPr>
      </w:pPr>
      <w:r>
        <w:rPr>
          <w:b/>
        </w:rPr>
        <w:t>D</w:t>
      </w:r>
      <w:r w:rsidR="00963429" w:rsidRPr="00F11D60">
        <w:rPr>
          <w:b/>
        </w:rPr>
        <w:t>. Title and Program Description</w:t>
      </w:r>
    </w:p>
    <w:p w14:paraId="722411E8" w14:textId="77777777" w:rsidR="00963429" w:rsidRPr="00752257" w:rsidRDefault="00963429" w:rsidP="00963429">
      <w:pPr>
        <w:spacing w:after="0" w:line="240" w:lineRule="auto"/>
        <w:rPr>
          <w:rFonts w:ascii="Arial" w:hAnsi="Arial" w:cs="Arial"/>
          <w:szCs w:val="24"/>
        </w:rPr>
      </w:pPr>
    </w:p>
    <w:p w14:paraId="6CCFE86A" w14:textId="77777777" w:rsidR="00963429" w:rsidRPr="003306DE" w:rsidRDefault="00963429" w:rsidP="003306DE">
      <w:r w:rsidRPr="003306DE">
        <w:t xml:space="preserve">Title of the proposed program: </w:t>
      </w:r>
    </w:p>
    <w:p w14:paraId="7F142383" w14:textId="77777777" w:rsidR="007F2953" w:rsidRPr="003306DE" w:rsidRDefault="00963429" w:rsidP="003306DE">
      <w:r w:rsidRPr="003306DE">
        <w:t>Gene</w:t>
      </w:r>
      <w:r w:rsidR="007F2953" w:rsidRPr="003306DE">
        <w:t xml:space="preserve">ral description of the program </w:t>
      </w:r>
      <w:r w:rsidR="007F2953" w:rsidRPr="003306DE">
        <w:rPr>
          <w:i/>
        </w:rPr>
        <w:t>(2-3 paragraphs maximum</w:t>
      </w:r>
      <w:r w:rsidR="00A27AA6" w:rsidRPr="003306DE">
        <w:rPr>
          <w:i/>
        </w:rPr>
        <w:t>)</w:t>
      </w:r>
      <w:r w:rsidR="00A27AA6" w:rsidRPr="003306DE">
        <w:t xml:space="preserve">: </w:t>
      </w:r>
    </w:p>
    <w:p w14:paraId="42A36648" w14:textId="77777777" w:rsidR="007F2953" w:rsidRPr="003306DE" w:rsidRDefault="007F2953" w:rsidP="003306DE">
      <w:r w:rsidRPr="003306DE">
        <w:t>R</w:t>
      </w:r>
      <w:r w:rsidR="00963429" w:rsidRPr="003306DE">
        <w:t>at</w:t>
      </w:r>
      <w:r w:rsidRPr="003306DE">
        <w:t xml:space="preserve">ionale for the program </w:t>
      </w:r>
      <w:r w:rsidRPr="003306DE">
        <w:rPr>
          <w:i/>
        </w:rPr>
        <w:t>(2-3 paragraphs maximum)</w:t>
      </w:r>
      <w:r w:rsidR="00A27AA6" w:rsidRPr="003306DE">
        <w:t xml:space="preserve">: </w:t>
      </w:r>
    </w:p>
    <w:p w14:paraId="11979E38" w14:textId="77777777" w:rsidR="00963429" w:rsidRPr="003306DE" w:rsidRDefault="007F2953" w:rsidP="003306DE">
      <w:r w:rsidRPr="003306DE">
        <w:t>E</w:t>
      </w:r>
      <w:r w:rsidR="00963429" w:rsidRPr="003306DE">
        <w:t xml:space="preserve">xpected benefits </w:t>
      </w:r>
      <w:r w:rsidRPr="003306DE">
        <w:rPr>
          <w:i/>
        </w:rPr>
        <w:t xml:space="preserve">(2-3 paragraphs maximum): </w:t>
      </w:r>
    </w:p>
    <w:p w14:paraId="009D7774" w14:textId="1B5996B6" w:rsidR="00963429" w:rsidRPr="003306DE" w:rsidRDefault="00963429" w:rsidP="003306DE">
      <w:r w:rsidRPr="003306DE">
        <w:t xml:space="preserve">Content </w:t>
      </w:r>
      <w:r w:rsidR="008D51B7">
        <w:t>a</w:t>
      </w:r>
      <w:r w:rsidRPr="003306DE">
        <w:t xml:space="preserve">reas addressed: </w:t>
      </w:r>
    </w:p>
    <w:p w14:paraId="33FC5DF4" w14:textId="77777777" w:rsidR="00963429" w:rsidRPr="003306DE" w:rsidRDefault="00963429" w:rsidP="003306DE">
      <w:r w:rsidRPr="003306DE">
        <w:t xml:space="preserve">Length of program: </w:t>
      </w:r>
    </w:p>
    <w:p w14:paraId="73AD380C" w14:textId="77777777" w:rsidR="00963429" w:rsidRPr="003306DE" w:rsidRDefault="00963429" w:rsidP="003306DE">
      <w:r w:rsidRPr="003306DE">
        <w:t xml:space="preserve">Dates of program: </w:t>
      </w:r>
    </w:p>
    <w:p w14:paraId="574C2AF8" w14:textId="77777777" w:rsidR="00963429" w:rsidRPr="00752257" w:rsidRDefault="00963429" w:rsidP="003306DE">
      <w:r w:rsidRPr="003306DE">
        <w:t xml:space="preserve">Time of day program will occur: </w:t>
      </w:r>
    </w:p>
    <w:p w14:paraId="20193F0B" w14:textId="77B08879" w:rsidR="00963429" w:rsidRDefault="00D14F8F" w:rsidP="00A6465D">
      <w:pPr>
        <w:pStyle w:val="Heading2"/>
        <w:rPr>
          <w:b/>
        </w:rPr>
      </w:pPr>
      <w:r>
        <w:rPr>
          <w:b/>
        </w:rPr>
        <w:t>E</w:t>
      </w:r>
      <w:r w:rsidR="00963429" w:rsidRPr="00F11D60">
        <w:rPr>
          <w:b/>
        </w:rPr>
        <w:t>. School and Student Demographic Information</w:t>
      </w:r>
    </w:p>
    <w:p w14:paraId="5DDE7E9D" w14:textId="305EEFFC" w:rsidR="00963429" w:rsidRDefault="00963429" w:rsidP="00B36689">
      <w:r>
        <w:t xml:space="preserve">Describe the selected population and discuss why they </w:t>
      </w:r>
      <w:proofErr w:type="gramStart"/>
      <w:r>
        <w:t>were selected</w:t>
      </w:r>
      <w:proofErr w:type="gramEnd"/>
      <w:r>
        <w:t>. Inc</w:t>
      </w:r>
      <w:r w:rsidR="00B11F32">
        <w:t xml:space="preserve">lude the number of students, reporting </w:t>
      </w:r>
      <w:r>
        <w:t>group(s), and grade leve</w:t>
      </w:r>
      <w:r w:rsidR="007A338C">
        <w:t>l(s).</w:t>
      </w:r>
    </w:p>
    <w:p w14:paraId="56CF2BDF" w14:textId="48D4526F" w:rsidR="00963429" w:rsidRPr="00DA6E8B" w:rsidRDefault="00963429" w:rsidP="00DA6E8B">
      <w:pPr>
        <w:rPr>
          <w:rFonts w:asciiTheme="majorHAnsi" w:hAnsiTheme="majorHAnsi"/>
          <w:sz w:val="22"/>
        </w:rPr>
      </w:pPr>
      <w:r>
        <w:t>Describe</w:t>
      </w:r>
      <w:r w:rsidRPr="00752257">
        <w:t xml:space="preserve"> the community the school(s)</w:t>
      </w:r>
      <w:r>
        <w:t xml:space="preserve"> serves</w:t>
      </w:r>
      <w:r w:rsidR="007A338C">
        <w:t>.</w:t>
      </w:r>
    </w:p>
    <w:p w14:paraId="64D2FE60" w14:textId="5B3D2F62" w:rsidR="00963429" w:rsidRDefault="00D14F8F" w:rsidP="00A6465D">
      <w:pPr>
        <w:pStyle w:val="Heading2"/>
      </w:pPr>
      <w:r>
        <w:rPr>
          <w:b/>
        </w:rPr>
        <w:t>F</w:t>
      </w:r>
      <w:r w:rsidR="00963429" w:rsidRPr="002C3057">
        <w:rPr>
          <w:b/>
        </w:rPr>
        <w:t xml:space="preserve">. </w:t>
      </w:r>
      <w:r w:rsidR="00963429">
        <w:rPr>
          <w:b/>
        </w:rPr>
        <w:t xml:space="preserve">Goal, </w:t>
      </w:r>
      <w:r w:rsidR="00963429" w:rsidRPr="002C3057">
        <w:rPr>
          <w:b/>
        </w:rPr>
        <w:t>Objectives</w:t>
      </w:r>
      <w:r w:rsidR="00963429">
        <w:rPr>
          <w:b/>
        </w:rPr>
        <w:t>, Strategies, Metrics, and Assessment Instruments</w:t>
      </w:r>
      <w:r w:rsidR="00963429" w:rsidRPr="00752257">
        <w:t xml:space="preserve"> </w:t>
      </w:r>
    </w:p>
    <w:p w14:paraId="0D758617" w14:textId="77777777" w:rsidR="00963429" w:rsidRDefault="00963429" w:rsidP="00963429">
      <w:pPr>
        <w:spacing w:after="0" w:line="240" w:lineRule="auto"/>
        <w:rPr>
          <w:rFonts w:ascii="Arial" w:hAnsi="Arial" w:cs="Arial"/>
          <w:szCs w:val="24"/>
        </w:rPr>
      </w:pPr>
    </w:p>
    <w:p w14:paraId="70A5D254" w14:textId="1B650D4F" w:rsidR="00ED6B44" w:rsidRDefault="000E4EE7" w:rsidP="00B36689">
      <w:r>
        <w:t>Use the space</w:t>
      </w:r>
      <w:r w:rsidR="00963429" w:rsidRPr="00752257">
        <w:t xml:space="preserve"> below to enter the Goal</w:t>
      </w:r>
      <w:r w:rsidR="00963429">
        <w:t xml:space="preserve"> of the program and </w:t>
      </w:r>
      <w:r w:rsidR="00963429" w:rsidRPr="00752257">
        <w:t xml:space="preserve">up to </w:t>
      </w:r>
      <w:r w:rsidR="005C501A">
        <w:t>three</w:t>
      </w:r>
      <w:r w:rsidR="00963429" w:rsidRPr="00752257">
        <w:t xml:space="preserve"> Objectives</w:t>
      </w:r>
      <w:r w:rsidR="00963429">
        <w:t xml:space="preserve"> with related strategies, metrics, and assessment instruments</w:t>
      </w:r>
      <w:r w:rsidR="00963429" w:rsidRPr="00752257">
        <w:t xml:space="preserve">. If additional space </w:t>
      </w:r>
      <w:proofErr w:type="gramStart"/>
      <w:r w:rsidR="00963429" w:rsidRPr="00752257">
        <w:t>is needed</w:t>
      </w:r>
      <w:proofErr w:type="gramEnd"/>
      <w:r w:rsidR="00963429" w:rsidRPr="00752257">
        <w:t>, please attach an appendix.</w:t>
      </w:r>
    </w:p>
    <w:p w14:paraId="2482E6A4" w14:textId="77777777" w:rsidR="00ED6B44" w:rsidRPr="00C4734C" w:rsidRDefault="00BD1011" w:rsidP="00267225">
      <w:pPr>
        <w:jc w:val="center"/>
      </w:pPr>
      <w:r w:rsidRPr="00C4734C">
        <w:rPr>
          <w:b/>
          <w:i/>
        </w:rPr>
        <w:t>REQUIREMENT</w:t>
      </w:r>
      <w:r w:rsidR="00834336" w:rsidRPr="00C4734C">
        <w:rPr>
          <w:b/>
          <w:i/>
        </w:rPr>
        <w:t>:</w:t>
      </w:r>
    </w:p>
    <w:p w14:paraId="4CD6DA73" w14:textId="25CF1927" w:rsidR="00F74DFD" w:rsidRPr="00C4734C" w:rsidRDefault="00ED6B44" w:rsidP="00B36689">
      <w:pPr>
        <w:rPr>
          <w:i/>
        </w:rPr>
      </w:pPr>
      <w:r w:rsidRPr="00E676CC">
        <w:rPr>
          <w:b/>
        </w:rPr>
        <w:t>For an Extended School Year program</w:t>
      </w:r>
      <w:r w:rsidRPr="00C4734C">
        <w:t xml:space="preserve">, </w:t>
      </w:r>
      <w:r w:rsidRPr="00C4734C">
        <w:rPr>
          <w:i/>
        </w:rPr>
        <w:t>at least</w:t>
      </w:r>
      <w:r w:rsidR="00834336" w:rsidRPr="00C4734C">
        <w:rPr>
          <w:i/>
        </w:rPr>
        <w:t xml:space="preserve"> </w:t>
      </w:r>
      <w:r w:rsidR="005C501A">
        <w:rPr>
          <w:i/>
        </w:rPr>
        <w:t>one</w:t>
      </w:r>
      <w:r w:rsidR="00834336" w:rsidRPr="00C4734C">
        <w:rPr>
          <w:i/>
        </w:rPr>
        <w:t xml:space="preserve"> </w:t>
      </w:r>
      <w:r w:rsidR="000D3DB0" w:rsidRPr="00C4734C">
        <w:rPr>
          <w:i/>
        </w:rPr>
        <w:t xml:space="preserve">objective </w:t>
      </w:r>
      <w:proofErr w:type="gramStart"/>
      <w:r w:rsidR="000D3DB0" w:rsidRPr="00C4734C">
        <w:rPr>
          <w:i/>
        </w:rPr>
        <w:t>must be tied</w:t>
      </w:r>
      <w:proofErr w:type="gramEnd"/>
      <w:r w:rsidR="000D3DB0" w:rsidRPr="00C4734C">
        <w:rPr>
          <w:i/>
        </w:rPr>
        <w:t xml:space="preserve"> to the </w:t>
      </w:r>
      <w:r w:rsidR="001C2A69" w:rsidRPr="00C4734C">
        <w:rPr>
          <w:i/>
        </w:rPr>
        <w:t>metric “</w:t>
      </w:r>
      <w:r w:rsidR="000D3DB0" w:rsidRPr="00C4734C">
        <w:rPr>
          <w:i/>
        </w:rPr>
        <w:t>Student Achievement</w:t>
      </w:r>
      <w:r w:rsidR="002E3C0B">
        <w:rPr>
          <w:i/>
        </w:rPr>
        <w:t>.”</w:t>
      </w:r>
    </w:p>
    <w:p w14:paraId="69874272" w14:textId="15E20B82" w:rsidR="00ED6B44" w:rsidRPr="00A51B65" w:rsidRDefault="00ED6B44" w:rsidP="00B36689">
      <w:pPr>
        <w:rPr>
          <w:i/>
        </w:rPr>
      </w:pPr>
      <w:r w:rsidRPr="00E676CC">
        <w:rPr>
          <w:b/>
        </w:rPr>
        <w:t>For a Year</w:t>
      </w:r>
      <w:r w:rsidR="005C501A">
        <w:rPr>
          <w:b/>
        </w:rPr>
        <w:t>-</w:t>
      </w:r>
      <w:r w:rsidRPr="00E676CC">
        <w:rPr>
          <w:b/>
        </w:rPr>
        <w:t>Round School program</w:t>
      </w:r>
      <w:r w:rsidRPr="00C4734C">
        <w:t xml:space="preserve">, </w:t>
      </w:r>
      <w:r w:rsidRPr="00C4734C">
        <w:rPr>
          <w:i/>
        </w:rPr>
        <w:t xml:space="preserve">at least </w:t>
      </w:r>
      <w:r w:rsidR="005C501A">
        <w:rPr>
          <w:i/>
        </w:rPr>
        <w:t>one</w:t>
      </w:r>
      <w:r w:rsidRPr="00C4734C">
        <w:rPr>
          <w:i/>
        </w:rPr>
        <w:t xml:space="preserve"> objective </w:t>
      </w:r>
      <w:proofErr w:type="gramStart"/>
      <w:r w:rsidRPr="00C4734C">
        <w:rPr>
          <w:i/>
        </w:rPr>
        <w:t>must be tied</w:t>
      </w:r>
      <w:proofErr w:type="gramEnd"/>
      <w:r w:rsidRPr="00C4734C">
        <w:rPr>
          <w:i/>
        </w:rPr>
        <w:t xml:space="preserve"> to the metric “Stude</w:t>
      </w:r>
      <w:r w:rsidR="005C501A">
        <w:rPr>
          <w:i/>
        </w:rPr>
        <w:t>nt Achievement” and one</w:t>
      </w:r>
      <w:r w:rsidRPr="00C4734C">
        <w:rPr>
          <w:i/>
        </w:rPr>
        <w:t xml:space="preserve"> objective must be tied to </w:t>
      </w:r>
      <w:r w:rsidR="00712CFD" w:rsidRPr="00C4734C">
        <w:rPr>
          <w:i/>
        </w:rPr>
        <w:t>the metric “</w:t>
      </w:r>
      <w:r w:rsidRPr="00C4734C">
        <w:rPr>
          <w:i/>
        </w:rPr>
        <w:t>Chronic Absenteeism</w:t>
      </w:r>
      <w:r w:rsidR="002E3C0B">
        <w:rPr>
          <w:i/>
        </w:rPr>
        <w:t>.</w:t>
      </w:r>
      <w:r w:rsidR="00712CFD" w:rsidRPr="00C4734C">
        <w:rPr>
          <w:i/>
        </w:rPr>
        <w:t>”</w:t>
      </w:r>
    </w:p>
    <w:p w14:paraId="050CF2FF" w14:textId="77777777" w:rsidR="00963429" w:rsidRDefault="009B357F" w:rsidP="00B36689">
      <w:pPr>
        <w:jc w:val="center"/>
        <w:rPr>
          <w:b/>
        </w:rPr>
      </w:pPr>
      <w:r w:rsidRPr="00E676CC">
        <w:rPr>
          <w:b/>
        </w:rPr>
        <w:t>Definitions of T</w:t>
      </w:r>
      <w:r w:rsidR="00963429" w:rsidRPr="00E676CC">
        <w:rPr>
          <w:b/>
        </w:rPr>
        <w:t>erms</w:t>
      </w:r>
      <w:r w:rsidR="00E676CC">
        <w:rPr>
          <w:b/>
        </w:rPr>
        <w:t>:</w:t>
      </w:r>
    </w:p>
    <w:p w14:paraId="5CD2E379" w14:textId="77777777" w:rsidR="00963429" w:rsidRPr="00831F29" w:rsidRDefault="00963429" w:rsidP="00E7722D">
      <w:pPr>
        <w:spacing w:after="0" w:line="240" w:lineRule="auto"/>
      </w:pPr>
      <w:r w:rsidRPr="00831F29">
        <w:t xml:space="preserve">Goal - </w:t>
      </w:r>
      <w:r w:rsidRPr="00831F29">
        <w:rPr>
          <w:i/>
        </w:rPr>
        <w:t>“What do you hope to accomplish through the program overall?”</w:t>
      </w:r>
    </w:p>
    <w:p w14:paraId="216D73B3" w14:textId="77777777" w:rsidR="00963429" w:rsidRPr="00831F29" w:rsidRDefault="00F84759" w:rsidP="00E7722D">
      <w:pPr>
        <w:spacing w:after="0" w:line="240" w:lineRule="auto"/>
      </w:pPr>
      <w:r w:rsidRPr="00831F29">
        <w:t>Objective</w:t>
      </w:r>
      <w:r w:rsidR="00963429" w:rsidRPr="00831F29">
        <w:t xml:space="preserve"> - </w:t>
      </w:r>
      <w:r w:rsidR="00963429" w:rsidRPr="00831F29">
        <w:rPr>
          <w:i/>
        </w:rPr>
        <w:t xml:space="preserve">“What is your </w:t>
      </w:r>
      <w:r w:rsidRPr="00831F29">
        <w:rPr>
          <w:i/>
        </w:rPr>
        <w:t>SMART objective?</w:t>
      </w:r>
      <w:r w:rsidR="00963429" w:rsidRPr="00831F29">
        <w:rPr>
          <w:i/>
        </w:rPr>
        <w:t>”</w:t>
      </w:r>
      <w:r w:rsidRPr="00831F29">
        <w:rPr>
          <w:i/>
        </w:rPr>
        <w:t xml:space="preserve"> SMART = specific, measureable, attainable,</w:t>
      </w:r>
      <w:r w:rsidR="000C2B1F" w:rsidRPr="00831F29">
        <w:rPr>
          <w:i/>
        </w:rPr>
        <w:t xml:space="preserve"> relevant</w:t>
      </w:r>
      <w:r w:rsidRPr="00831F29">
        <w:rPr>
          <w:i/>
        </w:rPr>
        <w:t>, and time bound</w:t>
      </w:r>
    </w:p>
    <w:p w14:paraId="7EFC4C3A" w14:textId="77777777" w:rsidR="00963429" w:rsidRPr="00831F29" w:rsidRDefault="00963429" w:rsidP="00E7722D">
      <w:pPr>
        <w:spacing w:after="0" w:line="240" w:lineRule="auto"/>
      </w:pPr>
      <w:r w:rsidRPr="00831F29">
        <w:t xml:space="preserve">Strategies - </w:t>
      </w:r>
      <w:r w:rsidRPr="00831F29">
        <w:rPr>
          <w:i/>
        </w:rPr>
        <w:t>“What specific steps will you take to meet your objective?”</w:t>
      </w:r>
      <w:r w:rsidRPr="00831F29">
        <w:t xml:space="preserve"> </w:t>
      </w:r>
    </w:p>
    <w:p w14:paraId="300541BC" w14:textId="77777777" w:rsidR="00963429" w:rsidRPr="00831F29" w:rsidRDefault="00963429" w:rsidP="00E7722D">
      <w:pPr>
        <w:spacing w:after="0" w:line="240" w:lineRule="auto"/>
      </w:pPr>
      <w:r w:rsidRPr="00831F29">
        <w:t xml:space="preserve">Metric - </w:t>
      </w:r>
      <w:r w:rsidRPr="00831F29">
        <w:rPr>
          <w:i/>
        </w:rPr>
        <w:t>“What are you measuring?”</w:t>
      </w:r>
    </w:p>
    <w:p w14:paraId="54B79C17" w14:textId="77777777" w:rsidR="00963429" w:rsidRPr="00831F29" w:rsidRDefault="00963429" w:rsidP="00831F29">
      <w:pPr>
        <w:spacing w:after="0" w:line="480" w:lineRule="auto"/>
        <w:rPr>
          <w:i/>
        </w:rPr>
      </w:pPr>
      <w:r w:rsidRPr="00831F29">
        <w:t>Assessment instrument</w:t>
      </w:r>
      <w:r w:rsidRPr="00C4734C">
        <w:rPr>
          <w:b/>
        </w:rPr>
        <w:t xml:space="preserve"> </w:t>
      </w:r>
      <w:r w:rsidRPr="00C4734C">
        <w:t xml:space="preserve">- </w:t>
      </w:r>
      <w:r w:rsidRPr="00C4734C">
        <w:rPr>
          <w:i/>
        </w:rPr>
        <w:t>“What tool will you use to assess the outcomes?”</w:t>
      </w:r>
    </w:p>
    <w:p w14:paraId="22EC138C" w14:textId="77777777" w:rsidR="00F74DFD" w:rsidRPr="00586D89" w:rsidRDefault="005D6B8E" w:rsidP="00831F29">
      <w:pPr>
        <w:spacing w:line="480" w:lineRule="auto"/>
        <w:rPr>
          <w:b/>
        </w:rPr>
      </w:pPr>
      <w:r w:rsidRPr="00586D89">
        <w:rPr>
          <w:b/>
        </w:rPr>
        <w:t>Overall g</w:t>
      </w:r>
      <w:r w:rsidR="00963429" w:rsidRPr="00586D89">
        <w:rPr>
          <w:b/>
        </w:rPr>
        <w:t xml:space="preserve">oal for the program: </w:t>
      </w:r>
    </w:p>
    <w:p w14:paraId="55B698A2" w14:textId="77777777" w:rsidR="00963429" w:rsidRPr="00A51B65" w:rsidRDefault="00315EFA" w:rsidP="00B36689">
      <w:pPr>
        <w:rPr>
          <w:b/>
          <w:u w:val="single"/>
        </w:rPr>
      </w:pPr>
      <w:r w:rsidRPr="00A51B65">
        <w:rPr>
          <w:b/>
          <w:i/>
        </w:rPr>
        <w:t>Objective 1:</w:t>
      </w:r>
      <w:r w:rsidRPr="00A51B65">
        <w:rPr>
          <w:b/>
        </w:rPr>
        <w:t xml:space="preserve"> </w:t>
      </w:r>
      <w:r w:rsidR="00963429" w:rsidRPr="00A51B65">
        <w:rPr>
          <w:b/>
        </w:rPr>
        <w:t xml:space="preserve"> </w:t>
      </w:r>
    </w:p>
    <w:p w14:paraId="590A5039" w14:textId="77777777" w:rsidR="00963429" w:rsidRPr="0049117D" w:rsidRDefault="00963429" w:rsidP="00B36689">
      <w:pPr>
        <w:rPr>
          <w:b/>
          <w:u w:val="single"/>
        </w:rPr>
      </w:pPr>
      <w:r w:rsidRPr="009A2B58">
        <w:t xml:space="preserve">Strategies: </w:t>
      </w:r>
    </w:p>
    <w:p w14:paraId="7BB47E95" w14:textId="77777777" w:rsidR="00963429" w:rsidRPr="009A2B58" w:rsidRDefault="00963429" w:rsidP="00B36689">
      <w:r w:rsidRPr="009A2B58">
        <w:t>Metric to be used for evaluation and reporting</w:t>
      </w:r>
      <w:r w:rsidR="00A51B65">
        <w:t xml:space="preserve"> of Objective 1</w:t>
      </w:r>
      <w:r w:rsidRPr="009A2B58">
        <w:t xml:space="preserve">: </w:t>
      </w:r>
    </w:p>
    <w:p w14:paraId="56691F33" w14:textId="77777777" w:rsidR="00963429" w:rsidRPr="007D7CF4" w:rsidRDefault="00963429" w:rsidP="00B36689">
      <w:r w:rsidRPr="009A2B58">
        <w:t>Assessment instrument to be used for evaluation and reporting</w:t>
      </w:r>
      <w:r w:rsidR="00A51B65">
        <w:t xml:space="preserve"> of Objective 1</w:t>
      </w:r>
      <w:r w:rsidRPr="009A2B58">
        <w:t xml:space="preserve">: </w:t>
      </w:r>
    </w:p>
    <w:p w14:paraId="19DED826" w14:textId="77777777" w:rsidR="00963429" w:rsidRPr="00A51B65" w:rsidRDefault="00963429" w:rsidP="00B36689">
      <w:pPr>
        <w:rPr>
          <w:b/>
          <w:u w:val="single"/>
        </w:rPr>
      </w:pPr>
      <w:r w:rsidRPr="00A51B65">
        <w:rPr>
          <w:b/>
          <w:i/>
        </w:rPr>
        <w:t>Objective 2:</w:t>
      </w:r>
      <w:r w:rsidRPr="00A51B65">
        <w:rPr>
          <w:b/>
        </w:rPr>
        <w:t xml:space="preserve"> </w:t>
      </w:r>
    </w:p>
    <w:p w14:paraId="1516DD82" w14:textId="77777777" w:rsidR="00963429" w:rsidRPr="009A2B58" w:rsidRDefault="00963429" w:rsidP="00B36689">
      <w:r w:rsidRPr="009A2B58">
        <w:t xml:space="preserve">Strategies: </w:t>
      </w:r>
    </w:p>
    <w:p w14:paraId="293C8471" w14:textId="77777777" w:rsidR="00963429" w:rsidRPr="009A2B58" w:rsidRDefault="00963429" w:rsidP="00B36689">
      <w:r w:rsidRPr="009A2B58">
        <w:t>Metric to be used for evaluation and reporting</w:t>
      </w:r>
      <w:r w:rsidR="00A51B65">
        <w:t xml:space="preserve"> of Objective 2:</w:t>
      </w:r>
    </w:p>
    <w:p w14:paraId="11B1B015" w14:textId="77777777" w:rsidR="00402A80" w:rsidRPr="00E7722D" w:rsidRDefault="00963429" w:rsidP="00B36689">
      <w:r w:rsidRPr="009A2B58">
        <w:t>Assessment instrument to be used for evaluation and reporting</w:t>
      </w:r>
      <w:r w:rsidR="00A51B65">
        <w:t xml:space="preserve"> of Objective 2</w:t>
      </w:r>
      <w:r w:rsidRPr="009A2B58">
        <w:t xml:space="preserve">: </w:t>
      </w:r>
    </w:p>
    <w:p w14:paraId="68BCBE9D" w14:textId="77777777" w:rsidR="00963429" w:rsidRPr="00A51B65" w:rsidRDefault="00963429" w:rsidP="00B36689">
      <w:pPr>
        <w:rPr>
          <w:b/>
          <w:u w:val="single"/>
        </w:rPr>
      </w:pPr>
      <w:r w:rsidRPr="00A51B65">
        <w:rPr>
          <w:b/>
          <w:i/>
        </w:rPr>
        <w:t>Objective 3:</w:t>
      </w:r>
      <w:r w:rsidRPr="00A51B65">
        <w:rPr>
          <w:b/>
        </w:rPr>
        <w:t xml:space="preserve"> </w:t>
      </w:r>
    </w:p>
    <w:p w14:paraId="2BE97496" w14:textId="77777777" w:rsidR="00963429" w:rsidRPr="009A2B58" w:rsidRDefault="00963429" w:rsidP="00B36689">
      <w:r w:rsidRPr="009A2B58">
        <w:t xml:space="preserve">Strategies: </w:t>
      </w:r>
    </w:p>
    <w:p w14:paraId="362A7962" w14:textId="77777777" w:rsidR="00963429" w:rsidRPr="009A2B58" w:rsidRDefault="00963429" w:rsidP="00B36689">
      <w:r w:rsidRPr="009A2B58">
        <w:t>Metric to be used for evaluation and reporting</w:t>
      </w:r>
      <w:r w:rsidR="00A51B65">
        <w:t xml:space="preserve"> of Objective 3</w:t>
      </w:r>
      <w:r w:rsidRPr="009A2B58">
        <w:t xml:space="preserve">: </w:t>
      </w:r>
    </w:p>
    <w:p w14:paraId="167F64BE" w14:textId="77777777" w:rsidR="00963429" w:rsidRPr="00E7722D" w:rsidRDefault="00963429" w:rsidP="00E7722D">
      <w:r w:rsidRPr="009A2B58">
        <w:t>Assessment instrument to be used for evaluation and reporting</w:t>
      </w:r>
      <w:r w:rsidR="00A51B65">
        <w:t xml:space="preserve"> of Objective 3</w:t>
      </w:r>
      <w:r w:rsidRPr="009A2B58">
        <w:t xml:space="preserve">: </w:t>
      </w:r>
    </w:p>
    <w:p w14:paraId="30489315" w14:textId="6C4534CC" w:rsidR="00963429" w:rsidRPr="00A51B65" w:rsidRDefault="00D14F8F" w:rsidP="00A51B65">
      <w:pPr>
        <w:pStyle w:val="Heading2"/>
        <w:rPr>
          <w:b/>
        </w:rPr>
      </w:pPr>
      <w:r>
        <w:rPr>
          <w:b/>
        </w:rPr>
        <w:t>G</w:t>
      </w:r>
      <w:r w:rsidR="00963429" w:rsidRPr="00EF6A1D">
        <w:rPr>
          <w:b/>
        </w:rPr>
        <w:t xml:space="preserve">. </w:t>
      </w:r>
      <w:r w:rsidR="00963429">
        <w:rPr>
          <w:b/>
        </w:rPr>
        <w:t>Proposed School Calendar</w:t>
      </w:r>
    </w:p>
    <w:p w14:paraId="6B3F6019" w14:textId="446D4C36" w:rsidR="00481699" w:rsidRPr="005D6B8E" w:rsidRDefault="00963429" w:rsidP="000A5781">
      <w:r w:rsidRPr="004B6074">
        <w:t xml:space="preserve">If the program will require a change to the </w:t>
      </w:r>
      <w:r w:rsidR="00C977E2" w:rsidRPr="004B6074">
        <w:t>division</w:t>
      </w:r>
      <w:r w:rsidR="00C977E2">
        <w:t xml:space="preserve"> or a school </w:t>
      </w:r>
      <w:r w:rsidRPr="004B6074">
        <w:t xml:space="preserve">calendar, </w:t>
      </w:r>
      <w:r w:rsidRPr="004B6074">
        <w:rPr>
          <w:color w:val="000000"/>
        </w:rPr>
        <w:t>i</w:t>
      </w:r>
      <w:r w:rsidRPr="004B6074">
        <w:t>nclude a copy of the proposed calendar as an appendix.</w:t>
      </w:r>
      <w:r w:rsidR="00481699" w:rsidRPr="00566F06">
        <w:rPr>
          <w:sz w:val="20"/>
        </w:rPr>
        <w:t xml:space="preserve"> </w:t>
      </w:r>
    </w:p>
    <w:p w14:paraId="77D8CDFE" w14:textId="77777777" w:rsidR="007A338C" w:rsidRDefault="007A338C" w:rsidP="007A338C">
      <w:pPr>
        <w:pStyle w:val="NormalWeb"/>
        <w:spacing w:before="0" w:beforeAutospacing="0" w:after="240" w:afterAutospacing="0" w:line="276" w:lineRule="auto"/>
        <w:contextualSpacing/>
        <w:rPr>
          <w:color w:val="000000"/>
        </w:rPr>
      </w:pPr>
      <w:r w:rsidRPr="00E210D0">
        <w:rPr>
          <w:b/>
        </w:rPr>
        <w:t>Note:</w:t>
      </w:r>
      <w:r w:rsidRPr="0011210B">
        <w:t xml:space="preserve"> </w:t>
      </w:r>
      <w:r w:rsidRPr="00894E90">
        <w:rPr>
          <w:color w:val="000000"/>
        </w:rPr>
        <w:t>School divisions seek</w:t>
      </w:r>
      <w:r>
        <w:rPr>
          <w:color w:val="000000"/>
        </w:rPr>
        <w:t>ing</w:t>
      </w:r>
      <w:r w:rsidRPr="00894E90">
        <w:rPr>
          <w:color w:val="000000"/>
        </w:rPr>
        <w:t xml:space="preserve"> to implement an Extended School Year or Year-Round School program with a school opening</w:t>
      </w:r>
      <w:r>
        <w:rPr>
          <w:color w:val="000000"/>
        </w:rPr>
        <w:t xml:space="preserve"> more than 14 days</w:t>
      </w:r>
      <w:r w:rsidRPr="00894E90">
        <w:rPr>
          <w:color w:val="000000"/>
        </w:rPr>
        <w:t xml:space="preserve"> prior to Labor Day will need to submit a waiver to the Board of Education prior to the adoption of an Extended School Year or Year-Round School calendar. This waiver would apply to the year-round or extended school year school only.</w:t>
      </w:r>
    </w:p>
    <w:p w14:paraId="47E8D2DF" w14:textId="77777777" w:rsidR="003323D1" w:rsidRDefault="003323D1">
      <w:pPr>
        <w:rPr>
          <w:b/>
          <w:caps/>
          <w:color w:val="632423" w:themeColor="accent2" w:themeShade="80"/>
          <w:spacing w:val="15"/>
          <w:szCs w:val="24"/>
        </w:rPr>
      </w:pPr>
      <w:r>
        <w:rPr>
          <w:b/>
        </w:rPr>
        <w:br w:type="page"/>
      </w:r>
    </w:p>
    <w:p w14:paraId="07697077" w14:textId="40F66761" w:rsidR="009372C7" w:rsidRPr="0011210B" w:rsidRDefault="00D14F8F" w:rsidP="0011210B">
      <w:pPr>
        <w:pStyle w:val="Heading2"/>
        <w:rPr>
          <w:b/>
        </w:rPr>
      </w:pPr>
      <w:r>
        <w:rPr>
          <w:b/>
        </w:rPr>
        <w:t>H</w:t>
      </w:r>
      <w:r w:rsidR="009372C7">
        <w:rPr>
          <w:b/>
        </w:rPr>
        <w:t>. Collaboration</w:t>
      </w:r>
    </w:p>
    <w:p w14:paraId="730C3AA7" w14:textId="7FA3F4C5" w:rsidR="009372C7" w:rsidRPr="002345A4" w:rsidRDefault="009372C7" w:rsidP="00903266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5D6B8E">
        <w:t>Describe the involvement of teachers, parents, the community, organizations, etc.</w:t>
      </w:r>
      <w:r w:rsidR="002E3C0B">
        <w:t>,</w:t>
      </w:r>
      <w:r w:rsidRPr="005D6B8E">
        <w:t xml:space="preserve"> in the development and imple</w:t>
      </w:r>
      <w:r w:rsidR="007A338C">
        <w:t>mentation of the program.</w:t>
      </w:r>
    </w:p>
    <w:p w14:paraId="37330610" w14:textId="26A71F50" w:rsidR="00963429" w:rsidRPr="0011210B" w:rsidRDefault="00D14F8F" w:rsidP="0011210B">
      <w:pPr>
        <w:pStyle w:val="Heading2"/>
        <w:rPr>
          <w:b/>
        </w:rPr>
      </w:pPr>
      <w:r>
        <w:rPr>
          <w:b/>
        </w:rPr>
        <w:t>I</w:t>
      </w:r>
      <w:r w:rsidR="00963429" w:rsidRPr="001B7AE4">
        <w:rPr>
          <w:b/>
        </w:rPr>
        <w:t xml:space="preserve">. </w:t>
      </w:r>
      <w:r w:rsidR="00963429">
        <w:rPr>
          <w:b/>
        </w:rPr>
        <w:t>Timeline of Initiatives and Tasks</w:t>
      </w:r>
    </w:p>
    <w:p w14:paraId="3B7C7525" w14:textId="41BA5A4E" w:rsidR="00963429" w:rsidRPr="002345A4" w:rsidRDefault="00963429" w:rsidP="000A5781">
      <w:pPr>
        <w:rPr>
          <w:rFonts w:ascii="Arial" w:hAnsi="Arial" w:cs="Arial"/>
          <w:color w:val="000000"/>
        </w:rPr>
      </w:pPr>
      <w:r w:rsidRPr="005D6B8E">
        <w:t xml:space="preserve">Provide a timeline of the </w:t>
      </w:r>
      <w:r w:rsidR="001D24C6">
        <w:t xml:space="preserve">implementation </w:t>
      </w:r>
      <w:r w:rsidRPr="005D6B8E">
        <w:t xml:space="preserve">process that includes major initiatives and </w:t>
      </w:r>
      <w:r w:rsidR="00481699" w:rsidRPr="005D6B8E">
        <w:t>tasks</w:t>
      </w:r>
      <w:r w:rsidR="007A338C">
        <w:rPr>
          <w:rFonts w:ascii="Arial" w:hAnsi="Arial" w:cs="Arial"/>
          <w:color w:val="000000"/>
        </w:rPr>
        <w:t>.</w:t>
      </w:r>
    </w:p>
    <w:p w14:paraId="30A6E469" w14:textId="7A95B851" w:rsidR="00963429" w:rsidRPr="002345A4" w:rsidRDefault="00D14F8F" w:rsidP="002345A4">
      <w:pPr>
        <w:pStyle w:val="Heading2"/>
        <w:rPr>
          <w:b/>
        </w:rPr>
      </w:pPr>
      <w:r>
        <w:rPr>
          <w:b/>
        </w:rPr>
        <w:t>J</w:t>
      </w:r>
      <w:r w:rsidR="00963429" w:rsidRPr="00266269">
        <w:rPr>
          <w:b/>
        </w:rPr>
        <w:t>.</w:t>
      </w:r>
      <w:r w:rsidR="00963429">
        <w:t xml:space="preserve"> </w:t>
      </w:r>
      <w:r w:rsidR="00963429" w:rsidRPr="00F56539">
        <w:rPr>
          <w:b/>
        </w:rPr>
        <w:t>Description of Capacity</w:t>
      </w:r>
    </w:p>
    <w:p w14:paraId="0D954D11" w14:textId="102F884D" w:rsidR="0011210B" w:rsidRDefault="00963429" w:rsidP="000A5781">
      <w:r w:rsidRPr="005D6B8E">
        <w:t xml:space="preserve">The goal of the grant program is to support </w:t>
      </w:r>
      <w:r w:rsidR="003323D1">
        <w:t>school divisions</w:t>
      </w:r>
      <w:r w:rsidRPr="005D6B8E">
        <w:t xml:space="preserve"> as they develop and implement programs in order to create or improve capacity in the division to operate and sustain the program independently of long</w:t>
      </w:r>
      <w:r w:rsidR="002E3C0B">
        <w:t>-</w:t>
      </w:r>
      <w:r w:rsidRPr="005D6B8E">
        <w:t xml:space="preserve">term state funding. </w:t>
      </w:r>
    </w:p>
    <w:p w14:paraId="33BA2C24" w14:textId="16AB73E6" w:rsidR="00963429" w:rsidRPr="00752257" w:rsidRDefault="00963429" w:rsidP="000A5781">
      <w:pPr>
        <w:rPr>
          <w:rFonts w:ascii="Arial" w:hAnsi="Arial" w:cs="Arial"/>
          <w:szCs w:val="24"/>
        </w:rPr>
      </w:pPr>
      <w:r w:rsidRPr="005D6B8E">
        <w:t>Please describe the capacity of your division/school to i</w:t>
      </w:r>
      <w:r w:rsidR="007A338C">
        <w:t>mplement this program.</w:t>
      </w:r>
    </w:p>
    <w:p w14:paraId="083C25F1" w14:textId="77777777" w:rsidR="004C2F7D" w:rsidRDefault="004C2F7D" w:rsidP="008E62B1">
      <w:pPr>
        <w:tabs>
          <w:tab w:val="left" w:pos="900"/>
        </w:tabs>
        <w:spacing w:after="0" w:line="240" w:lineRule="auto"/>
        <w:rPr>
          <w:rFonts w:ascii="Arial" w:hAnsi="Arial" w:cs="Arial"/>
          <w:b/>
          <w:color w:val="000000"/>
          <w:szCs w:val="24"/>
        </w:rPr>
        <w:sectPr w:rsidR="004C2F7D" w:rsidSect="007D642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883F42" w14:textId="366EF53D" w:rsidR="008E62B1" w:rsidRPr="002345A4" w:rsidRDefault="00FA51EC" w:rsidP="003323D1">
      <w:pPr>
        <w:pStyle w:val="Heading2"/>
        <w:spacing w:before="120"/>
        <w:rPr>
          <w:b/>
        </w:rPr>
      </w:pPr>
      <w:r>
        <w:rPr>
          <w:b/>
        </w:rPr>
        <w:t>K</w:t>
      </w:r>
      <w:r w:rsidR="00963429" w:rsidRPr="00F666C0">
        <w:rPr>
          <w:b/>
        </w:rPr>
        <w:t xml:space="preserve">. </w:t>
      </w:r>
      <w:r w:rsidR="008E62B1" w:rsidRPr="00F666C0">
        <w:rPr>
          <w:b/>
        </w:rPr>
        <w:t>Budget of Direct Costs</w:t>
      </w:r>
    </w:p>
    <w:p w14:paraId="33EF7D00" w14:textId="2EE5A305" w:rsidR="008E62B1" w:rsidRPr="00011D6B" w:rsidRDefault="007A338C" w:rsidP="007507B6">
      <w:r>
        <w:rPr>
          <w:color w:val="000000"/>
        </w:rPr>
        <w:t>Complete the b</w:t>
      </w:r>
      <w:r w:rsidR="008E62B1" w:rsidRPr="00752257">
        <w:rPr>
          <w:color w:val="000000"/>
        </w:rPr>
        <w:t>udget table below</w:t>
      </w:r>
      <w:r w:rsidR="008E62B1">
        <w:rPr>
          <w:color w:val="000000"/>
        </w:rPr>
        <w:t xml:space="preserve">. Only include direct </w:t>
      </w:r>
      <w:r w:rsidR="00F31258">
        <w:rPr>
          <w:color w:val="000000"/>
        </w:rPr>
        <w:t xml:space="preserve">operating </w:t>
      </w:r>
      <w:r w:rsidR="008E62B1">
        <w:rPr>
          <w:color w:val="000000"/>
        </w:rPr>
        <w:t>costs</w:t>
      </w:r>
      <w:r w:rsidR="008D51B7">
        <w:rPr>
          <w:color w:val="000000"/>
        </w:rPr>
        <w:t>. I</w:t>
      </w:r>
      <w:r w:rsidR="008E62B1">
        <w:rPr>
          <w:color w:val="000000"/>
        </w:rPr>
        <w:t xml:space="preserve">ndirect </w:t>
      </w:r>
      <w:r w:rsidR="004A0538">
        <w:rPr>
          <w:color w:val="000000"/>
        </w:rPr>
        <w:t>and</w:t>
      </w:r>
      <w:r w:rsidR="00F31258">
        <w:rPr>
          <w:color w:val="000000"/>
        </w:rPr>
        <w:t xml:space="preserve"> capital </w:t>
      </w:r>
      <w:r>
        <w:rPr>
          <w:color w:val="000000"/>
        </w:rPr>
        <w:t xml:space="preserve">outlay </w:t>
      </w:r>
      <w:r w:rsidR="008E62B1">
        <w:rPr>
          <w:color w:val="000000"/>
        </w:rPr>
        <w:t xml:space="preserve">costs </w:t>
      </w:r>
      <w:proofErr w:type="gramStart"/>
      <w:r w:rsidR="008E62B1">
        <w:rPr>
          <w:color w:val="000000"/>
        </w:rPr>
        <w:t>are not allowed</w:t>
      </w:r>
      <w:proofErr w:type="gramEnd"/>
      <w:r w:rsidR="008E62B1" w:rsidRPr="0095097E">
        <w:rPr>
          <w:color w:val="000000"/>
        </w:rPr>
        <w:t>.</w:t>
      </w:r>
      <w:r w:rsidR="008E62B1" w:rsidRPr="0095097E">
        <w:t xml:space="preserve"> </w:t>
      </w:r>
      <w:r w:rsidR="00011D6B" w:rsidRPr="0095097E">
        <w:t>Please see the instructions for detailed information.</w:t>
      </w:r>
      <w:r w:rsidR="00011D6B" w:rsidRPr="00011D6B">
        <w:t xml:space="preserve"> </w:t>
      </w:r>
    </w:p>
    <w:p w14:paraId="059B416B" w14:textId="4B63E801" w:rsidR="00B448BE" w:rsidRDefault="004A0538" w:rsidP="00B448BE">
      <w:pPr>
        <w:spacing w:after="0"/>
        <w:rPr>
          <w:b/>
          <w:szCs w:val="24"/>
          <w:u w:val="single"/>
        </w:rPr>
      </w:pPr>
      <w:r w:rsidRPr="00F12F5D">
        <w:rPr>
          <w:b/>
          <w:szCs w:val="24"/>
          <w:u w:val="single"/>
        </w:rPr>
        <w:t>If applying for funds for a</w:t>
      </w:r>
      <w:r w:rsidR="004C6755" w:rsidRPr="00F12F5D">
        <w:rPr>
          <w:b/>
          <w:szCs w:val="24"/>
          <w:u w:val="single"/>
        </w:rPr>
        <w:t xml:space="preserve"> </w:t>
      </w:r>
      <w:r w:rsidR="001D24C6">
        <w:rPr>
          <w:b/>
          <w:szCs w:val="24"/>
          <w:u w:val="single"/>
        </w:rPr>
        <w:t xml:space="preserve">1st, 2nd or 3rd year </w:t>
      </w:r>
      <w:r w:rsidR="004C6755" w:rsidRPr="00F12F5D">
        <w:rPr>
          <w:b/>
          <w:szCs w:val="24"/>
          <w:u w:val="single"/>
        </w:rPr>
        <w:t>start-up grant</w:t>
      </w:r>
      <w:r w:rsidRPr="00F12F5D">
        <w:rPr>
          <w:b/>
          <w:szCs w:val="24"/>
          <w:u w:val="single"/>
        </w:rPr>
        <w:t>, please complete this table.</w:t>
      </w:r>
    </w:p>
    <w:p w14:paraId="2E47EA0E" w14:textId="77777777" w:rsidR="001D24C6" w:rsidRDefault="001D24C6" w:rsidP="004A0538">
      <w:pPr>
        <w:spacing w:after="0"/>
        <w:rPr>
          <w:b/>
        </w:rPr>
      </w:pPr>
    </w:p>
    <w:p w14:paraId="56086441" w14:textId="45CB960A" w:rsidR="004A0538" w:rsidRPr="00984A7F" w:rsidRDefault="00984A7F" w:rsidP="004A0538">
      <w:pPr>
        <w:spacing w:after="0"/>
      </w:pPr>
      <w:r>
        <w:rPr>
          <w:b/>
        </w:rPr>
        <w:t xml:space="preserve">Budget Table for </w:t>
      </w:r>
      <w:r w:rsidRPr="00984A7F">
        <w:rPr>
          <w:b/>
        </w:rPr>
        <w:t xml:space="preserve">Start-up grant in </w:t>
      </w:r>
      <w:r>
        <w:rPr>
          <w:b/>
        </w:rPr>
        <w:t>Y</w:t>
      </w:r>
      <w:r w:rsidRPr="00984A7F">
        <w:rPr>
          <w:b/>
        </w:rPr>
        <w:t>ear</w:t>
      </w:r>
      <w:r w:rsidR="004C6755">
        <w:rPr>
          <w:b/>
        </w:rPr>
        <w:t>s</w:t>
      </w:r>
      <w:r w:rsidRPr="00984A7F">
        <w:rPr>
          <w:b/>
        </w:rPr>
        <w:t xml:space="preserve"> 1, 2 or 3</w:t>
      </w:r>
      <w:r w:rsidR="00B448BE">
        <w:rPr>
          <w:b/>
        </w:rPr>
        <w:t xml:space="preserve">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Budget of Direct Costs"/>
        <w:tblDescription w:val="This table allows applicants to list direct costs in the following categories: Personnel Services, Employee Benefits, Purchased/Contractual Services, Internal Services, Other Services, and Materials/supplies"/>
      </w:tblPr>
      <w:tblGrid>
        <w:gridCol w:w="4870"/>
        <w:gridCol w:w="2430"/>
        <w:gridCol w:w="2070"/>
      </w:tblGrid>
      <w:tr w:rsidR="00F12F5D" w14:paraId="38B9C2D3" w14:textId="77777777" w:rsidTr="00B448BE">
        <w:trPr>
          <w:trHeight w:val="773"/>
          <w:tblHeader/>
          <w:jc w:val="center"/>
        </w:trPr>
        <w:tc>
          <w:tcPr>
            <w:tcW w:w="4870" w:type="dxa"/>
            <w:shd w:val="clear" w:color="auto" w:fill="9BBB59" w:themeFill="accent3"/>
            <w:vAlign w:val="center"/>
          </w:tcPr>
          <w:p w14:paraId="3029663C" w14:textId="77777777" w:rsidR="00F12F5D" w:rsidRPr="004A0538" w:rsidRDefault="00F12F5D" w:rsidP="004A0538">
            <w:pPr>
              <w:jc w:val="center"/>
              <w:rPr>
                <w:b/>
              </w:rPr>
            </w:pPr>
            <w:r w:rsidRPr="004A0538">
              <w:rPr>
                <w:b/>
              </w:rPr>
              <w:t>Category</w:t>
            </w:r>
          </w:p>
        </w:tc>
        <w:tc>
          <w:tcPr>
            <w:tcW w:w="2430" w:type="dxa"/>
            <w:shd w:val="clear" w:color="auto" w:fill="9BBB59" w:themeFill="accent3"/>
            <w:vAlign w:val="center"/>
          </w:tcPr>
          <w:p w14:paraId="42177F37" w14:textId="160BC9A8" w:rsidR="00F12F5D" w:rsidRPr="004A0538" w:rsidRDefault="00F12F5D" w:rsidP="004A0538">
            <w:pPr>
              <w:jc w:val="center"/>
              <w:rPr>
                <w:b/>
              </w:rPr>
            </w:pPr>
            <w:r w:rsidRPr="004A0538">
              <w:rPr>
                <w:b/>
              </w:rPr>
              <w:t>State Funding</w:t>
            </w:r>
          </w:p>
        </w:tc>
        <w:tc>
          <w:tcPr>
            <w:tcW w:w="2070" w:type="dxa"/>
            <w:shd w:val="clear" w:color="auto" w:fill="9BBB59" w:themeFill="accent3"/>
            <w:vAlign w:val="center"/>
          </w:tcPr>
          <w:p w14:paraId="1858B2A8" w14:textId="2B46CCB5" w:rsidR="00F12F5D" w:rsidRDefault="001D24C6" w:rsidP="004A0538">
            <w:pPr>
              <w:jc w:val="center"/>
              <w:rPr>
                <w:b/>
              </w:rPr>
            </w:pPr>
            <w:r w:rsidRPr="001D24C6">
              <w:rPr>
                <w:b/>
                <w:color w:val="FF0000"/>
              </w:rPr>
              <w:t>**</w:t>
            </w:r>
            <w:r>
              <w:rPr>
                <w:b/>
              </w:rPr>
              <w:t>20% Match</w:t>
            </w:r>
          </w:p>
          <w:p w14:paraId="3F43E6C3" w14:textId="74117B81" w:rsidR="001D24C6" w:rsidRPr="004A0538" w:rsidRDefault="001D24C6" w:rsidP="004A0538">
            <w:pPr>
              <w:jc w:val="center"/>
              <w:rPr>
                <w:b/>
              </w:rPr>
            </w:pPr>
            <w:r>
              <w:rPr>
                <w:b/>
              </w:rPr>
              <w:t>(If Applicable)</w:t>
            </w:r>
          </w:p>
        </w:tc>
      </w:tr>
      <w:tr w:rsidR="00F12F5D" w14:paraId="019C3A85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4973FC4F" w14:textId="058DDE6C" w:rsidR="00F12F5D" w:rsidRPr="00984A7F" w:rsidRDefault="00F12F5D" w:rsidP="00F12F5D">
            <w:pPr>
              <w:rPr>
                <w:b/>
                <w:color w:val="000000"/>
                <w:sz w:val="20"/>
                <w:szCs w:val="20"/>
              </w:rPr>
            </w:pPr>
            <w:r w:rsidRPr="003D4508">
              <w:rPr>
                <w:b/>
              </w:rPr>
              <w:t>1000 – Personnel Services</w:t>
            </w:r>
          </w:p>
        </w:tc>
        <w:tc>
          <w:tcPr>
            <w:tcW w:w="2430" w:type="dxa"/>
            <w:vAlign w:val="center"/>
          </w:tcPr>
          <w:p w14:paraId="125E317D" w14:textId="77777777" w:rsidR="00F12F5D" w:rsidRDefault="00F12F5D" w:rsidP="00F12F5D"/>
        </w:tc>
        <w:tc>
          <w:tcPr>
            <w:tcW w:w="2070" w:type="dxa"/>
            <w:vAlign w:val="center"/>
          </w:tcPr>
          <w:p w14:paraId="01A32C82" w14:textId="1A7840E4" w:rsidR="00F12F5D" w:rsidRDefault="00F12F5D" w:rsidP="00F12F5D"/>
        </w:tc>
      </w:tr>
      <w:tr w:rsidR="00F12F5D" w14:paraId="5319FA66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617DC459" w14:textId="76E09DCA" w:rsidR="00F12F5D" w:rsidRPr="00984A7F" w:rsidRDefault="00F12F5D" w:rsidP="00F12F5D">
            <w:pPr>
              <w:rPr>
                <w:b/>
                <w:color w:val="000000"/>
                <w:sz w:val="20"/>
                <w:szCs w:val="20"/>
              </w:rPr>
            </w:pPr>
            <w:r w:rsidRPr="003D4508">
              <w:rPr>
                <w:b/>
              </w:rPr>
              <w:t>2000 – Employee Benefits</w:t>
            </w:r>
          </w:p>
        </w:tc>
        <w:tc>
          <w:tcPr>
            <w:tcW w:w="2430" w:type="dxa"/>
            <w:vAlign w:val="center"/>
          </w:tcPr>
          <w:p w14:paraId="26B5D221" w14:textId="77777777" w:rsidR="00F12F5D" w:rsidRDefault="00F12F5D" w:rsidP="00F12F5D"/>
        </w:tc>
        <w:tc>
          <w:tcPr>
            <w:tcW w:w="2070" w:type="dxa"/>
            <w:vAlign w:val="center"/>
          </w:tcPr>
          <w:p w14:paraId="30E287D7" w14:textId="429D46E7" w:rsidR="00F12F5D" w:rsidRDefault="00F12F5D" w:rsidP="00F12F5D"/>
        </w:tc>
      </w:tr>
      <w:tr w:rsidR="00F12F5D" w14:paraId="0ABEF9F0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26A7ED07" w14:textId="32D96830" w:rsidR="00F12F5D" w:rsidRPr="00984A7F" w:rsidRDefault="00F12F5D" w:rsidP="00F12F5D">
            <w:pPr>
              <w:rPr>
                <w:b/>
                <w:sz w:val="20"/>
                <w:szCs w:val="20"/>
              </w:rPr>
            </w:pPr>
            <w:r w:rsidRPr="003D4508">
              <w:rPr>
                <w:b/>
              </w:rPr>
              <w:t>3000 – Purchased/Contractual Services</w:t>
            </w:r>
          </w:p>
        </w:tc>
        <w:tc>
          <w:tcPr>
            <w:tcW w:w="2430" w:type="dxa"/>
            <w:vAlign w:val="center"/>
          </w:tcPr>
          <w:p w14:paraId="5EF3CCD7" w14:textId="77777777" w:rsidR="00F12F5D" w:rsidRDefault="00F12F5D" w:rsidP="00F12F5D"/>
        </w:tc>
        <w:tc>
          <w:tcPr>
            <w:tcW w:w="2070" w:type="dxa"/>
            <w:vAlign w:val="center"/>
          </w:tcPr>
          <w:p w14:paraId="133CFFE9" w14:textId="284AF709" w:rsidR="00F12F5D" w:rsidRDefault="00F12F5D" w:rsidP="00F12F5D"/>
        </w:tc>
      </w:tr>
      <w:tr w:rsidR="00F12F5D" w14:paraId="571F3103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5B871F5D" w14:textId="721FF517" w:rsidR="00F12F5D" w:rsidRPr="00984A7F" w:rsidRDefault="00F12F5D" w:rsidP="00F12F5D">
            <w:pPr>
              <w:rPr>
                <w:b/>
                <w:sz w:val="20"/>
                <w:szCs w:val="20"/>
              </w:rPr>
            </w:pPr>
            <w:r w:rsidRPr="003D4508">
              <w:rPr>
                <w:b/>
              </w:rPr>
              <w:t>4000 – Internal Services</w:t>
            </w:r>
          </w:p>
        </w:tc>
        <w:tc>
          <w:tcPr>
            <w:tcW w:w="2430" w:type="dxa"/>
            <w:vAlign w:val="center"/>
          </w:tcPr>
          <w:p w14:paraId="6AE98567" w14:textId="77777777" w:rsidR="00F12F5D" w:rsidRDefault="00F12F5D" w:rsidP="00F12F5D"/>
        </w:tc>
        <w:tc>
          <w:tcPr>
            <w:tcW w:w="2070" w:type="dxa"/>
            <w:vAlign w:val="center"/>
          </w:tcPr>
          <w:p w14:paraId="69CB0EF2" w14:textId="4A063344" w:rsidR="00F12F5D" w:rsidRDefault="00F12F5D" w:rsidP="00F12F5D"/>
        </w:tc>
      </w:tr>
      <w:tr w:rsidR="00F12F5D" w14:paraId="004488DC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62A811C3" w14:textId="5E39AFB1" w:rsidR="00F12F5D" w:rsidRPr="00984A7F" w:rsidRDefault="00F12F5D" w:rsidP="00F12F5D">
            <w:pPr>
              <w:rPr>
                <w:b/>
                <w:sz w:val="20"/>
                <w:szCs w:val="20"/>
              </w:rPr>
            </w:pPr>
            <w:r w:rsidRPr="003D4508">
              <w:rPr>
                <w:b/>
              </w:rPr>
              <w:t>5000 – Other Services</w:t>
            </w:r>
          </w:p>
        </w:tc>
        <w:tc>
          <w:tcPr>
            <w:tcW w:w="2430" w:type="dxa"/>
            <w:vAlign w:val="center"/>
          </w:tcPr>
          <w:p w14:paraId="3CD16FB9" w14:textId="77777777" w:rsidR="00F12F5D" w:rsidRDefault="00F12F5D" w:rsidP="00F12F5D"/>
        </w:tc>
        <w:tc>
          <w:tcPr>
            <w:tcW w:w="2070" w:type="dxa"/>
            <w:vAlign w:val="center"/>
          </w:tcPr>
          <w:p w14:paraId="64BE3F3A" w14:textId="1BAFA81F" w:rsidR="00F12F5D" w:rsidRDefault="00F12F5D" w:rsidP="00F12F5D"/>
        </w:tc>
      </w:tr>
      <w:tr w:rsidR="00F12F5D" w14:paraId="6FF1EC0E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60432168" w14:textId="77816B2E" w:rsidR="00F12F5D" w:rsidRPr="00984A7F" w:rsidRDefault="00F12F5D" w:rsidP="00F12F5D">
            <w:pPr>
              <w:rPr>
                <w:b/>
                <w:sz w:val="20"/>
                <w:szCs w:val="20"/>
              </w:rPr>
            </w:pPr>
            <w:r w:rsidRPr="003D4508">
              <w:rPr>
                <w:b/>
              </w:rPr>
              <w:t>6000 – Materials and Supplies</w:t>
            </w:r>
          </w:p>
        </w:tc>
        <w:tc>
          <w:tcPr>
            <w:tcW w:w="2430" w:type="dxa"/>
            <w:vAlign w:val="center"/>
          </w:tcPr>
          <w:p w14:paraId="2FAAC467" w14:textId="77777777" w:rsidR="00F12F5D" w:rsidRDefault="00F12F5D" w:rsidP="00F12F5D"/>
        </w:tc>
        <w:tc>
          <w:tcPr>
            <w:tcW w:w="2070" w:type="dxa"/>
            <w:vAlign w:val="center"/>
          </w:tcPr>
          <w:p w14:paraId="0A65898C" w14:textId="49B7EA77" w:rsidR="00F12F5D" w:rsidRDefault="00F12F5D" w:rsidP="00F12F5D"/>
        </w:tc>
      </w:tr>
      <w:tr w:rsidR="00F12F5D" w14:paraId="558C1AB1" w14:textId="77777777" w:rsidTr="00B448BE">
        <w:trPr>
          <w:trHeight w:val="828"/>
          <w:jc w:val="center"/>
        </w:trPr>
        <w:tc>
          <w:tcPr>
            <w:tcW w:w="4870" w:type="dxa"/>
            <w:vAlign w:val="center"/>
          </w:tcPr>
          <w:p w14:paraId="4C18574B" w14:textId="1AC99A96" w:rsidR="00F12F5D" w:rsidRPr="00984A7F" w:rsidRDefault="00F12F5D" w:rsidP="006B2493">
            <w:pPr>
              <w:jc w:val="center"/>
              <w:rPr>
                <w:b/>
                <w:sz w:val="20"/>
                <w:szCs w:val="20"/>
              </w:rPr>
            </w:pPr>
            <w:r w:rsidRPr="001D24C6">
              <w:rPr>
                <w:b/>
              </w:rPr>
              <w:t>Total</w:t>
            </w:r>
          </w:p>
        </w:tc>
        <w:tc>
          <w:tcPr>
            <w:tcW w:w="2430" w:type="dxa"/>
            <w:vAlign w:val="center"/>
          </w:tcPr>
          <w:p w14:paraId="60F895CC" w14:textId="3ABD3638" w:rsidR="00F12F5D" w:rsidRDefault="00F12F5D" w:rsidP="00F12F5D">
            <w:pPr>
              <w:jc w:val="center"/>
            </w:pPr>
            <w:r>
              <w:rPr>
                <w:color w:val="FF0000"/>
              </w:rPr>
              <w:t>*</w:t>
            </w:r>
          </w:p>
        </w:tc>
        <w:tc>
          <w:tcPr>
            <w:tcW w:w="2070" w:type="dxa"/>
            <w:vAlign w:val="center"/>
          </w:tcPr>
          <w:p w14:paraId="5CD9B3CF" w14:textId="453D6FD8" w:rsidR="00F12F5D" w:rsidRDefault="00F12F5D" w:rsidP="00F12F5D"/>
        </w:tc>
      </w:tr>
    </w:tbl>
    <w:p w14:paraId="2EF9B8BE" w14:textId="06DAAAB2" w:rsidR="007507B6" w:rsidRPr="001D24C6" w:rsidRDefault="00F12F5D" w:rsidP="00B448BE">
      <w:pPr>
        <w:tabs>
          <w:tab w:val="left" w:pos="900"/>
        </w:tabs>
        <w:spacing w:after="0" w:line="240" w:lineRule="auto"/>
        <w:ind w:left="144"/>
        <w:rPr>
          <w:rFonts w:cs="Times New Roman"/>
          <w:b/>
          <w:szCs w:val="24"/>
        </w:rPr>
      </w:pPr>
      <w:r>
        <w:rPr>
          <w:rFonts w:cs="Times New Roman"/>
          <w:b/>
          <w:color w:val="FF0000"/>
          <w:szCs w:val="24"/>
        </w:rPr>
        <w:t>*</w:t>
      </w:r>
      <w:r w:rsidR="00984A7F" w:rsidRPr="001D24C6">
        <w:rPr>
          <w:rFonts w:cs="Times New Roman"/>
          <w:b/>
          <w:szCs w:val="24"/>
        </w:rPr>
        <w:t>The total in this cell should match the total amount of funding requested on page one of the application.</w:t>
      </w:r>
    </w:p>
    <w:p w14:paraId="0DD31CAC" w14:textId="77777777" w:rsidR="00F12F5D" w:rsidRPr="001D24C6" w:rsidRDefault="00F12F5D" w:rsidP="00B448BE">
      <w:pPr>
        <w:tabs>
          <w:tab w:val="left" w:pos="900"/>
        </w:tabs>
        <w:spacing w:after="0" w:line="240" w:lineRule="auto"/>
        <w:ind w:left="144"/>
        <w:rPr>
          <w:rFonts w:cs="Times New Roman"/>
          <w:b/>
          <w:szCs w:val="24"/>
        </w:rPr>
      </w:pPr>
    </w:p>
    <w:p w14:paraId="783377E8" w14:textId="5A91D881" w:rsidR="004A0538" w:rsidRPr="001D24C6" w:rsidRDefault="00F12F5D" w:rsidP="00B448BE">
      <w:pPr>
        <w:tabs>
          <w:tab w:val="left" w:pos="900"/>
        </w:tabs>
        <w:spacing w:after="0" w:line="240" w:lineRule="auto"/>
        <w:ind w:left="144"/>
      </w:pPr>
      <w:r w:rsidRPr="001D24C6">
        <w:rPr>
          <w:rFonts w:cs="Times New Roman"/>
          <w:b/>
          <w:color w:val="FF0000"/>
          <w:szCs w:val="24"/>
        </w:rPr>
        <w:t>**</w:t>
      </w:r>
      <w:r w:rsidRPr="001D24C6">
        <w:rPr>
          <w:rFonts w:cs="Times New Roman"/>
          <w:b/>
          <w:szCs w:val="24"/>
        </w:rPr>
        <w:t xml:space="preserve">20% match is required </w:t>
      </w:r>
      <w:r w:rsidRPr="001D24C6">
        <w:rPr>
          <w:rFonts w:cs="Times New Roman"/>
          <w:szCs w:val="24"/>
        </w:rPr>
        <w:t xml:space="preserve">except for school divisions with schools that are in </w:t>
      </w:r>
      <w:r w:rsidRPr="001D24C6">
        <w:t>an accredited with conditions status and are rated at level three in two or more academic achievement for all students school quality indicators or in a</w:t>
      </w:r>
      <w:r w:rsidRPr="001D24C6">
        <w:rPr>
          <w:rFonts w:cs="Times New Roman"/>
          <w:szCs w:val="24"/>
        </w:rPr>
        <w:t xml:space="preserve"> denied accreditation status.</w:t>
      </w:r>
    </w:p>
    <w:p w14:paraId="205F461E" w14:textId="77777777" w:rsidR="00984A7F" w:rsidRDefault="00984A7F" w:rsidP="004A0538">
      <w:pPr>
        <w:spacing w:after="0"/>
      </w:pPr>
    </w:p>
    <w:p w14:paraId="02BC2ACA" w14:textId="361FC94D" w:rsidR="004C6755" w:rsidRDefault="004C6755">
      <w:r>
        <w:br w:type="page"/>
      </w:r>
    </w:p>
    <w:p w14:paraId="4C87C90E" w14:textId="3E0AD458" w:rsidR="004C6755" w:rsidRDefault="004C6755" w:rsidP="004C6755">
      <w:pPr>
        <w:spacing w:after="0"/>
      </w:pPr>
      <w:r w:rsidRPr="004A0538">
        <w:t>If applying for funds for a</w:t>
      </w:r>
      <w:r>
        <w:t xml:space="preserve"> </w:t>
      </w:r>
      <w:r w:rsidRPr="004C6755">
        <w:rPr>
          <w:b/>
        </w:rPr>
        <w:t>start-up grant that is in Year 4 or later</w:t>
      </w:r>
      <w:r>
        <w:t>, please complete</w:t>
      </w:r>
      <w:r w:rsidR="00C11C34">
        <w:t xml:space="preserve"> this table.  Additional help </w:t>
      </w:r>
      <w:r>
        <w:t xml:space="preserve">calculating the shared split </w:t>
      </w:r>
      <w:r w:rsidR="00FE5D0C">
        <w:t xml:space="preserve">based on </w:t>
      </w:r>
      <w:hyperlink r:id="rId17" w:history="1">
        <w:r w:rsidR="00FE5D0C" w:rsidRPr="00FE5D0C">
          <w:rPr>
            <w:rStyle w:val="Hyperlink"/>
          </w:rPr>
          <w:t>Local Composite Index</w:t>
        </w:r>
      </w:hyperlink>
      <w:r w:rsidR="00FE5D0C">
        <w:t xml:space="preserve"> is posted </w:t>
      </w:r>
      <w:r>
        <w:t xml:space="preserve">on the </w:t>
      </w:r>
      <w:hyperlink r:id="rId18" w:history="1">
        <w:r w:rsidR="00FE5D0C">
          <w:rPr>
            <w:rStyle w:val="Hyperlink"/>
          </w:rPr>
          <w:t>Year-Round &amp; Extended Year Schools</w:t>
        </w:r>
        <w:r w:rsidRPr="004C6755">
          <w:rPr>
            <w:rStyle w:val="Hyperlink"/>
          </w:rPr>
          <w:t xml:space="preserve"> webpage</w:t>
        </w:r>
      </w:hyperlink>
      <w:r>
        <w:t>.</w:t>
      </w:r>
    </w:p>
    <w:p w14:paraId="1038F65B" w14:textId="633D601D" w:rsidR="004C6755" w:rsidRDefault="004C6755" w:rsidP="004C6755">
      <w:pPr>
        <w:spacing w:after="0"/>
      </w:pPr>
    </w:p>
    <w:p w14:paraId="449D2D59" w14:textId="57901C7C" w:rsidR="00B448BE" w:rsidRDefault="00FE5D0C" w:rsidP="00B448BE">
      <w:pPr>
        <w:spacing w:after="0"/>
        <w:rPr>
          <w:b/>
        </w:rPr>
      </w:pPr>
      <w:r>
        <w:t xml:space="preserve">The local composite index is  </w:t>
      </w:r>
      <w:r w:rsidRPr="00B448BE">
        <w:rPr>
          <w:rFonts w:asciiTheme="minorHAnsi" w:hAnsiTheme="minorHAnsi" w:cstheme="minorHAnsi"/>
          <w:b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8BE">
        <w:rPr>
          <w:rFonts w:asciiTheme="minorHAnsi" w:hAnsiTheme="minorHAnsi" w:cstheme="minorHAnsi"/>
          <w:b/>
          <w:szCs w:val="24"/>
          <w:u w:val="single"/>
        </w:rPr>
        <w:instrText xml:space="preserve"> FORMTEXT </w:instrText>
      </w:r>
      <w:r w:rsidRPr="00B448BE">
        <w:rPr>
          <w:rFonts w:asciiTheme="minorHAnsi" w:hAnsiTheme="minorHAnsi" w:cstheme="minorHAnsi"/>
          <w:b/>
          <w:szCs w:val="24"/>
          <w:u w:val="single"/>
        </w:rPr>
      </w:r>
      <w:r w:rsidRPr="00B448BE">
        <w:rPr>
          <w:rFonts w:asciiTheme="minorHAnsi" w:hAnsiTheme="minorHAnsi" w:cstheme="minorHAnsi"/>
          <w:b/>
          <w:szCs w:val="24"/>
          <w:u w:val="single"/>
        </w:rPr>
        <w:fldChar w:fldCharType="separate"/>
      </w:r>
      <w:r w:rsidRPr="00B448BE">
        <w:rPr>
          <w:rFonts w:asciiTheme="minorHAnsi" w:hAnsiTheme="minorHAnsi" w:cstheme="minorHAnsi"/>
          <w:b/>
          <w:noProof/>
          <w:szCs w:val="24"/>
          <w:u w:val="single"/>
        </w:rPr>
        <w:t> </w:t>
      </w:r>
      <w:r w:rsidRPr="00B448BE">
        <w:rPr>
          <w:rFonts w:asciiTheme="minorHAnsi" w:hAnsiTheme="minorHAnsi" w:cstheme="minorHAnsi"/>
          <w:b/>
          <w:noProof/>
          <w:szCs w:val="24"/>
          <w:u w:val="single"/>
        </w:rPr>
        <w:t> </w:t>
      </w:r>
      <w:r w:rsidRPr="00B448BE">
        <w:rPr>
          <w:rFonts w:asciiTheme="minorHAnsi" w:hAnsiTheme="minorHAnsi" w:cstheme="minorHAnsi"/>
          <w:b/>
          <w:noProof/>
          <w:szCs w:val="24"/>
          <w:u w:val="single"/>
        </w:rPr>
        <w:t> </w:t>
      </w:r>
      <w:r w:rsidRPr="00B448BE">
        <w:rPr>
          <w:rFonts w:asciiTheme="minorHAnsi" w:hAnsiTheme="minorHAnsi" w:cstheme="minorHAnsi"/>
          <w:b/>
          <w:noProof/>
          <w:szCs w:val="24"/>
          <w:u w:val="single"/>
        </w:rPr>
        <w:t> </w:t>
      </w:r>
      <w:r w:rsidRPr="00B448BE">
        <w:rPr>
          <w:rFonts w:asciiTheme="minorHAnsi" w:hAnsiTheme="minorHAnsi" w:cstheme="minorHAnsi"/>
          <w:b/>
          <w:noProof/>
          <w:szCs w:val="24"/>
          <w:u w:val="single"/>
        </w:rPr>
        <w:t> </w:t>
      </w:r>
      <w:r w:rsidRPr="00B448BE">
        <w:rPr>
          <w:rFonts w:asciiTheme="minorHAnsi" w:hAnsiTheme="minorHAnsi" w:cstheme="minorHAnsi"/>
          <w:b/>
          <w:szCs w:val="24"/>
          <w:u w:val="single"/>
        </w:rPr>
        <w:fldChar w:fldCharType="end"/>
      </w:r>
    </w:p>
    <w:p w14:paraId="744FB37C" w14:textId="4D9E2696" w:rsidR="004C6755" w:rsidRPr="00984A7F" w:rsidRDefault="004C6755" w:rsidP="004C6755">
      <w:pPr>
        <w:spacing w:after="0"/>
      </w:pPr>
      <w:r>
        <w:rPr>
          <w:b/>
        </w:rPr>
        <w:t xml:space="preserve">Budget Table for </w:t>
      </w:r>
      <w:r w:rsidRPr="00984A7F">
        <w:rPr>
          <w:b/>
        </w:rPr>
        <w:t xml:space="preserve">Start-up grant in </w:t>
      </w:r>
      <w:r>
        <w:rPr>
          <w:b/>
        </w:rPr>
        <w:t>Y</w:t>
      </w:r>
      <w:r w:rsidRPr="00984A7F">
        <w:rPr>
          <w:b/>
        </w:rPr>
        <w:t>ear</w:t>
      </w:r>
      <w:r>
        <w:rPr>
          <w:b/>
        </w:rPr>
        <w:t xml:space="preserve"> 4 or later.</w:t>
      </w:r>
      <w:r w:rsidR="00FE5D0C">
        <w:rPr>
          <w:b/>
        </w:rPr>
        <w:t xml:space="preserve"> 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Budget of Direct Costs"/>
        <w:tblDescription w:val="This table allows applicants to list direct costs in the following categories: Personnel Services, Employee Benefits, Purchased/Contractual Services, Internal Services, Other Services, and Materials/supplies"/>
      </w:tblPr>
      <w:tblGrid>
        <w:gridCol w:w="3188"/>
        <w:gridCol w:w="1800"/>
        <w:gridCol w:w="2084"/>
        <w:gridCol w:w="2084"/>
      </w:tblGrid>
      <w:tr w:rsidR="004C6755" w14:paraId="1C410B39" w14:textId="77777777" w:rsidTr="00B448BE">
        <w:trPr>
          <w:trHeight w:val="773"/>
          <w:tblHeader/>
          <w:jc w:val="center"/>
        </w:trPr>
        <w:tc>
          <w:tcPr>
            <w:tcW w:w="3188" w:type="dxa"/>
            <w:shd w:val="clear" w:color="auto" w:fill="9BBB59" w:themeFill="accent3"/>
            <w:vAlign w:val="center"/>
          </w:tcPr>
          <w:p w14:paraId="30A57F41" w14:textId="77777777" w:rsidR="004C6755" w:rsidRPr="004A0538" w:rsidRDefault="004C6755" w:rsidP="00A516DD">
            <w:pPr>
              <w:jc w:val="center"/>
              <w:rPr>
                <w:b/>
              </w:rPr>
            </w:pPr>
            <w:r w:rsidRPr="004A0538">
              <w:rPr>
                <w:b/>
              </w:rPr>
              <w:t>Category</w:t>
            </w:r>
          </w:p>
        </w:tc>
        <w:tc>
          <w:tcPr>
            <w:tcW w:w="1800" w:type="dxa"/>
            <w:shd w:val="clear" w:color="auto" w:fill="9BBB59" w:themeFill="accent3"/>
            <w:vAlign w:val="center"/>
          </w:tcPr>
          <w:p w14:paraId="580FA6F8" w14:textId="77777777" w:rsidR="004C6755" w:rsidRPr="004A0538" w:rsidRDefault="004C6755" w:rsidP="00A516DD">
            <w:pPr>
              <w:jc w:val="center"/>
              <w:rPr>
                <w:b/>
              </w:rPr>
            </w:pPr>
            <w:r w:rsidRPr="004A0538">
              <w:rPr>
                <w:b/>
              </w:rPr>
              <w:t>State Funding</w:t>
            </w:r>
          </w:p>
        </w:tc>
        <w:tc>
          <w:tcPr>
            <w:tcW w:w="2084" w:type="dxa"/>
            <w:shd w:val="clear" w:color="auto" w:fill="9BBB59" w:themeFill="accent3"/>
            <w:vAlign w:val="center"/>
          </w:tcPr>
          <w:p w14:paraId="6B85676F" w14:textId="5CF0AC98" w:rsidR="004C6755" w:rsidRPr="004A0538" w:rsidRDefault="004C6755" w:rsidP="004C6755">
            <w:pPr>
              <w:jc w:val="center"/>
              <w:rPr>
                <w:b/>
              </w:rPr>
            </w:pPr>
            <w:r w:rsidRPr="004C6755">
              <w:rPr>
                <w:b/>
              </w:rPr>
              <w:t>Shared split based on</w:t>
            </w:r>
            <w:r w:rsidRPr="0095097E">
              <w:t xml:space="preserve"> </w:t>
            </w:r>
            <w:r>
              <w:rPr>
                <w:b/>
              </w:rPr>
              <w:t xml:space="preserve">Local Composite Index </w:t>
            </w:r>
          </w:p>
        </w:tc>
        <w:tc>
          <w:tcPr>
            <w:tcW w:w="2084" w:type="dxa"/>
            <w:shd w:val="clear" w:color="auto" w:fill="9BBB59" w:themeFill="accent3"/>
            <w:vAlign w:val="center"/>
          </w:tcPr>
          <w:p w14:paraId="77DE0A60" w14:textId="77777777" w:rsidR="004C6755" w:rsidRPr="004A0538" w:rsidRDefault="004C6755" w:rsidP="00A516DD">
            <w:pPr>
              <w:jc w:val="center"/>
              <w:rPr>
                <w:b/>
              </w:rPr>
            </w:pPr>
            <w:r w:rsidRPr="004A0538">
              <w:rPr>
                <w:b/>
              </w:rPr>
              <w:t>Total Project Cost</w:t>
            </w:r>
          </w:p>
        </w:tc>
      </w:tr>
      <w:tr w:rsidR="004C6755" w14:paraId="04429E39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06585769" w14:textId="77777777" w:rsidR="004C6755" w:rsidRPr="00B448BE" w:rsidRDefault="004C6755" w:rsidP="00A516DD">
            <w:pPr>
              <w:rPr>
                <w:b/>
                <w:color w:val="000000"/>
                <w:szCs w:val="24"/>
              </w:rPr>
            </w:pPr>
            <w:r w:rsidRPr="00B448BE">
              <w:rPr>
                <w:b/>
                <w:szCs w:val="24"/>
              </w:rPr>
              <w:t>1000 – Personnel Services</w:t>
            </w:r>
          </w:p>
        </w:tc>
        <w:tc>
          <w:tcPr>
            <w:tcW w:w="1800" w:type="dxa"/>
            <w:vAlign w:val="center"/>
          </w:tcPr>
          <w:p w14:paraId="061E187C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4B9E0F82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09C5CC7D" w14:textId="77777777" w:rsidR="004C6755" w:rsidRDefault="004C6755" w:rsidP="00B448BE">
            <w:pPr>
              <w:jc w:val="center"/>
            </w:pPr>
          </w:p>
        </w:tc>
      </w:tr>
      <w:tr w:rsidR="004C6755" w14:paraId="2D546AC3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0ABC96C6" w14:textId="77777777" w:rsidR="004C6755" w:rsidRPr="00B448BE" w:rsidRDefault="004C6755" w:rsidP="00A516DD">
            <w:pPr>
              <w:rPr>
                <w:b/>
                <w:color w:val="000000"/>
                <w:szCs w:val="24"/>
              </w:rPr>
            </w:pPr>
            <w:r w:rsidRPr="00B448BE">
              <w:rPr>
                <w:b/>
                <w:szCs w:val="24"/>
              </w:rPr>
              <w:t>2000 – Employee Benefits</w:t>
            </w:r>
          </w:p>
        </w:tc>
        <w:tc>
          <w:tcPr>
            <w:tcW w:w="1800" w:type="dxa"/>
            <w:vAlign w:val="center"/>
          </w:tcPr>
          <w:p w14:paraId="7FF0E7E4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57FD1E59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24821460" w14:textId="77777777" w:rsidR="004C6755" w:rsidRDefault="004C6755" w:rsidP="00B448BE">
            <w:pPr>
              <w:jc w:val="center"/>
            </w:pPr>
          </w:p>
        </w:tc>
      </w:tr>
      <w:tr w:rsidR="004C6755" w14:paraId="7974EED5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1A90840C" w14:textId="77777777" w:rsidR="004C6755" w:rsidRPr="00B448BE" w:rsidRDefault="004C6755" w:rsidP="00A516DD">
            <w:pPr>
              <w:rPr>
                <w:b/>
                <w:szCs w:val="24"/>
              </w:rPr>
            </w:pPr>
            <w:r w:rsidRPr="00B448BE">
              <w:rPr>
                <w:b/>
                <w:szCs w:val="24"/>
              </w:rPr>
              <w:t>3000 – Purchased/Contractual Services</w:t>
            </w:r>
          </w:p>
        </w:tc>
        <w:tc>
          <w:tcPr>
            <w:tcW w:w="1800" w:type="dxa"/>
            <w:vAlign w:val="center"/>
          </w:tcPr>
          <w:p w14:paraId="35268598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21DFEBC4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266485FC" w14:textId="77777777" w:rsidR="004C6755" w:rsidRDefault="004C6755" w:rsidP="00B448BE">
            <w:pPr>
              <w:jc w:val="center"/>
            </w:pPr>
          </w:p>
        </w:tc>
      </w:tr>
      <w:tr w:rsidR="004C6755" w14:paraId="0A5CEC19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15FB5CDD" w14:textId="77777777" w:rsidR="004C6755" w:rsidRPr="00B448BE" w:rsidRDefault="004C6755" w:rsidP="00A516DD">
            <w:pPr>
              <w:rPr>
                <w:b/>
                <w:szCs w:val="24"/>
              </w:rPr>
            </w:pPr>
            <w:r w:rsidRPr="00B448BE">
              <w:rPr>
                <w:b/>
                <w:szCs w:val="24"/>
              </w:rPr>
              <w:t>4000 – Internal Services</w:t>
            </w:r>
          </w:p>
        </w:tc>
        <w:tc>
          <w:tcPr>
            <w:tcW w:w="1800" w:type="dxa"/>
            <w:vAlign w:val="center"/>
          </w:tcPr>
          <w:p w14:paraId="67264AF2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43161CC0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4259CEBC" w14:textId="77777777" w:rsidR="004C6755" w:rsidRDefault="004C6755" w:rsidP="00B448BE">
            <w:pPr>
              <w:jc w:val="center"/>
            </w:pPr>
          </w:p>
        </w:tc>
      </w:tr>
      <w:tr w:rsidR="004C6755" w14:paraId="66DD207A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29DA40D8" w14:textId="77777777" w:rsidR="004C6755" w:rsidRPr="00B448BE" w:rsidRDefault="004C6755" w:rsidP="00A516DD">
            <w:pPr>
              <w:rPr>
                <w:b/>
                <w:szCs w:val="24"/>
              </w:rPr>
            </w:pPr>
            <w:r w:rsidRPr="00B448BE">
              <w:rPr>
                <w:b/>
                <w:szCs w:val="24"/>
              </w:rPr>
              <w:t>5000 – Other Services</w:t>
            </w:r>
          </w:p>
        </w:tc>
        <w:tc>
          <w:tcPr>
            <w:tcW w:w="1800" w:type="dxa"/>
            <w:vAlign w:val="center"/>
          </w:tcPr>
          <w:p w14:paraId="34F65611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69509B79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54694DDE" w14:textId="77777777" w:rsidR="004C6755" w:rsidRDefault="004C6755" w:rsidP="00B448BE">
            <w:pPr>
              <w:jc w:val="center"/>
            </w:pPr>
          </w:p>
        </w:tc>
      </w:tr>
      <w:tr w:rsidR="004C6755" w14:paraId="192FDC81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4C33D890" w14:textId="77777777" w:rsidR="004C6755" w:rsidRPr="00B448BE" w:rsidRDefault="004C6755" w:rsidP="00A516DD">
            <w:pPr>
              <w:rPr>
                <w:b/>
                <w:szCs w:val="24"/>
              </w:rPr>
            </w:pPr>
            <w:r w:rsidRPr="00B448BE">
              <w:rPr>
                <w:b/>
                <w:szCs w:val="24"/>
              </w:rPr>
              <w:t>6000 – Materials and Supplies</w:t>
            </w:r>
          </w:p>
        </w:tc>
        <w:tc>
          <w:tcPr>
            <w:tcW w:w="1800" w:type="dxa"/>
            <w:vAlign w:val="center"/>
          </w:tcPr>
          <w:p w14:paraId="7C07E9E5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56A4F15F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10CCBB08" w14:textId="77777777" w:rsidR="004C6755" w:rsidRDefault="004C6755" w:rsidP="00B448BE">
            <w:pPr>
              <w:jc w:val="center"/>
            </w:pPr>
          </w:p>
        </w:tc>
      </w:tr>
      <w:tr w:rsidR="004C6755" w14:paraId="17EA2CB7" w14:textId="77777777" w:rsidTr="00B448BE">
        <w:trPr>
          <w:trHeight w:val="828"/>
          <w:jc w:val="center"/>
        </w:trPr>
        <w:tc>
          <w:tcPr>
            <w:tcW w:w="3188" w:type="dxa"/>
            <w:vAlign w:val="center"/>
          </w:tcPr>
          <w:p w14:paraId="5C2AF5FC" w14:textId="41C5958A" w:rsidR="004C6755" w:rsidRPr="00B448BE" w:rsidRDefault="004C6755" w:rsidP="006B2493">
            <w:pPr>
              <w:jc w:val="center"/>
              <w:rPr>
                <w:b/>
                <w:szCs w:val="24"/>
              </w:rPr>
            </w:pPr>
            <w:r w:rsidRPr="00C11C34">
              <w:rPr>
                <w:b/>
                <w:szCs w:val="24"/>
              </w:rPr>
              <w:t>Total</w:t>
            </w:r>
          </w:p>
        </w:tc>
        <w:tc>
          <w:tcPr>
            <w:tcW w:w="1800" w:type="dxa"/>
            <w:vAlign w:val="center"/>
          </w:tcPr>
          <w:p w14:paraId="772BBC6E" w14:textId="509E67E2" w:rsidR="004C6755" w:rsidRPr="00B448BE" w:rsidRDefault="004C6755" w:rsidP="00B448BE">
            <w:pPr>
              <w:jc w:val="center"/>
              <w:rPr>
                <w:b/>
              </w:rPr>
            </w:pPr>
            <w:r w:rsidRPr="00B448BE">
              <w:rPr>
                <w:b/>
                <w:color w:val="FF0000"/>
                <w:sz w:val="32"/>
              </w:rPr>
              <w:t>*</w:t>
            </w:r>
          </w:p>
        </w:tc>
        <w:tc>
          <w:tcPr>
            <w:tcW w:w="2084" w:type="dxa"/>
            <w:vAlign w:val="center"/>
          </w:tcPr>
          <w:p w14:paraId="63E8B9C6" w14:textId="77777777" w:rsidR="004C6755" w:rsidRDefault="004C6755" w:rsidP="00B448BE">
            <w:pPr>
              <w:jc w:val="center"/>
            </w:pPr>
          </w:p>
        </w:tc>
        <w:tc>
          <w:tcPr>
            <w:tcW w:w="2084" w:type="dxa"/>
            <w:vAlign w:val="center"/>
          </w:tcPr>
          <w:p w14:paraId="722BDDD5" w14:textId="77777777" w:rsidR="004C6755" w:rsidRDefault="004C6755" w:rsidP="00B448BE">
            <w:pPr>
              <w:jc w:val="center"/>
            </w:pPr>
          </w:p>
        </w:tc>
      </w:tr>
    </w:tbl>
    <w:p w14:paraId="7C7A570D" w14:textId="229A1731" w:rsidR="004A0538" w:rsidRDefault="004C6755" w:rsidP="00B448BE">
      <w:pPr>
        <w:tabs>
          <w:tab w:val="left" w:pos="900"/>
        </w:tabs>
        <w:spacing w:after="0" w:line="240" w:lineRule="auto"/>
      </w:pPr>
      <w:r w:rsidRPr="00984A7F">
        <w:rPr>
          <w:rFonts w:cs="Times New Roman"/>
          <w:b/>
          <w:color w:val="FF0000"/>
          <w:szCs w:val="24"/>
        </w:rPr>
        <w:t>*The total in this cell should match the total amount of fund</w:t>
      </w:r>
      <w:r w:rsidR="00C11C34">
        <w:rPr>
          <w:rFonts w:cs="Times New Roman"/>
          <w:b/>
          <w:color w:val="FF0000"/>
          <w:szCs w:val="24"/>
        </w:rPr>
        <w:t>ing requested on page one of this</w:t>
      </w:r>
      <w:r w:rsidRPr="00984A7F">
        <w:rPr>
          <w:rFonts w:cs="Times New Roman"/>
          <w:b/>
          <w:color w:val="FF0000"/>
          <w:szCs w:val="24"/>
        </w:rPr>
        <w:t xml:space="preserve"> application.</w:t>
      </w:r>
    </w:p>
    <w:p w14:paraId="42B5D7A8" w14:textId="77777777" w:rsidR="004A0538" w:rsidRDefault="004A0538" w:rsidP="004A0538">
      <w:pPr>
        <w:tabs>
          <w:tab w:val="left" w:pos="900"/>
        </w:tabs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24F647D6" w14:textId="77777777" w:rsidR="004A0538" w:rsidRDefault="004A0538" w:rsidP="007507B6">
      <w:pPr>
        <w:tabs>
          <w:tab w:val="left" w:pos="900"/>
        </w:tabs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60FD9161" w14:textId="77777777" w:rsidR="006B2493" w:rsidRPr="003B3855" w:rsidRDefault="006B2493" w:rsidP="006B2493">
      <w:r w:rsidRPr="003B3855">
        <w:t xml:space="preserve">1000 – Personnel Services. Please include </w:t>
      </w:r>
      <w:r>
        <w:rPr>
          <w:bCs/>
          <w:color w:val="000000"/>
          <w:szCs w:val="24"/>
        </w:rPr>
        <w:t>s</w:t>
      </w:r>
      <w:r w:rsidRPr="00A34479">
        <w:rPr>
          <w:bCs/>
          <w:color w:val="000000"/>
          <w:szCs w:val="24"/>
        </w:rPr>
        <w:t xml:space="preserve">alaries and wages for employees for </w:t>
      </w:r>
      <w:r>
        <w:rPr>
          <w:bCs/>
          <w:color w:val="000000"/>
          <w:szCs w:val="24"/>
        </w:rPr>
        <w:t>full- and part-</w:t>
      </w:r>
      <w:r w:rsidRPr="00A34479">
        <w:rPr>
          <w:bCs/>
          <w:color w:val="000000"/>
          <w:szCs w:val="24"/>
        </w:rPr>
        <w:t>time work</w:t>
      </w:r>
      <w:r>
        <w:rPr>
          <w:bCs/>
          <w:color w:val="000000"/>
          <w:szCs w:val="24"/>
        </w:rPr>
        <w:t>.</w:t>
      </w:r>
    </w:p>
    <w:p w14:paraId="7ABF15FE" w14:textId="77777777" w:rsidR="006B2493" w:rsidRPr="003B3855" w:rsidRDefault="006B2493" w:rsidP="006B2493">
      <w:pPr>
        <w:rPr>
          <w:color w:val="000000"/>
        </w:rPr>
      </w:pPr>
      <w:r>
        <w:t xml:space="preserve">2000 – Employee Benefits. </w:t>
      </w:r>
      <w:r w:rsidRPr="003B3855">
        <w:rPr>
          <w:color w:val="000000"/>
        </w:rPr>
        <w:t xml:space="preserve">Please </w:t>
      </w:r>
      <w:r>
        <w:rPr>
          <w:color w:val="000000"/>
        </w:rPr>
        <w:t xml:space="preserve">include </w:t>
      </w:r>
      <w:r>
        <w:rPr>
          <w:bCs/>
          <w:color w:val="000000"/>
          <w:szCs w:val="24"/>
        </w:rPr>
        <w:t>j</w:t>
      </w:r>
      <w:r w:rsidRPr="00A34479">
        <w:rPr>
          <w:bCs/>
          <w:color w:val="000000"/>
          <w:szCs w:val="24"/>
        </w:rPr>
        <w:t>ob-related benefits</w:t>
      </w:r>
      <w:r>
        <w:rPr>
          <w:bCs/>
          <w:color w:val="000000"/>
          <w:szCs w:val="24"/>
        </w:rPr>
        <w:t xml:space="preserve"> provided to employees as a part of their total compensation.</w:t>
      </w:r>
    </w:p>
    <w:p w14:paraId="0FBBB6B9" w14:textId="77777777" w:rsidR="006B2493" w:rsidRPr="003B3855" w:rsidRDefault="006B2493" w:rsidP="006B2493">
      <w:r w:rsidRPr="003B3855">
        <w:t>3000 – Purchased/Contractual Services</w:t>
      </w:r>
      <w:r w:rsidRPr="003B3855">
        <w:rPr>
          <w:color w:val="000000"/>
        </w:rPr>
        <w:t xml:space="preserve">. </w:t>
      </w:r>
      <w:r w:rsidRPr="003B3855">
        <w:t xml:space="preserve">Include wages and contract or consultant staff costs in this section. </w:t>
      </w:r>
    </w:p>
    <w:p w14:paraId="2F5D9E04" w14:textId="77777777" w:rsidR="006B2493" w:rsidRPr="003B3855" w:rsidRDefault="006B2493" w:rsidP="006B2493">
      <w:r w:rsidRPr="003B3855">
        <w:t>4000 – Internal services</w:t>
      </w:r>
      <w:r>
        <w:t xml:space="preserve">. Charges from an Internal Service Fund to other functions/activities/elements of the local government for the use of intergovernmental services, such as data processing, automotive/motor pool, central purchasing/central stores, print shop, and risk management.  These services </w:t>
      </w:r>
      <w:proofErr w:type="gramStart"/>
      <w:r>
        <w:t>are provided</w:t>
      </w:r>
      <w:proofErr w:type="gramEnd"/>
      <w:r>
        <w:t xml:space="preserve"> by internal services within the School District and possibly the county but not a vendor.</w:t>
      </w:r>
    </w:p>
    <w:p w14:paraId="3583CBE2" w14:textId="77777777" w:rsidR="006B2493" w:rsidRPr="003B3855" w:rsidRDefault="006B2493" w:rsidP="006B2493">
      <w:r w:rsidRPr="003B3855">
        <w:t>5000 – Other services</w:t>
      </w:r>
      <w:r>
        <w:t>. Include expenditures that support the use of programs. Includes utilities (maintenance and operation of plant), staff/administrative/consultant travel, office phone charges, training, leases/rental, and other.</w:t>
      </w:r>
    </w:p>
    <w:p w14:paraId="1C315B12" w14:textId="77777777" w:rsidR="006B2493" w:rsidRPr="00A82229" w:rsidRDefault="006B2493" w:rsidP="006B2493">
      <w:pPr>
        <w:rPr>
          <w:color w:val="000000"/>
        </w:rPr>
      </w:pPr>
      <w:r w:rsidRPr="003B3855">
        <w:t>6000 – Materials and Supplies</w:t>
      </w:r>
      <w:r w:rsidRPr="003B3855">
        <w:rPr>
          <w:color w:val="000000"/>
        </w:rPr>
        <w:t>. Supplies, materials, and services directly consumed in the course of the project may be budgeted. This category includes</w:t>
      </w:r>
      <w:r>
        <w:rPr>
          <w:color w:val="000000"/>
        </w:rPr>
        <w:t xml:space="preserve"> </w:t>
      </w:r>
      <w:r w:rsidRPr="003B3855">
        <w:rPr>
          <w:color w:val="000000"/>
        </w:rPr>
        <w:t>office supplies; educational materials; b</w:t>
      </w:r>
      <w:r>
        <w:rPr>
          <w:color w:val="000000"/>
        </w:rPr>
        <w:t xml:space="preserve">ooks and audiovisual materials; </w:t>
      </w:r>
      <w:r w:rsidRPr="003B3855">
        <w:rPr>
          <w:color w:val="000000"/>
        </w:rPr>
        <w:t xml:space="preserve">computer </w:t>
      </w:r>
      <w:r>
        <w:rPr>
          <w:color w:val="000000"/>
        </w:rPr>
        <w:t>equipment, and technology software or on-line content</w:t>
      </w:r>
      <w:r w:rsidRPr="003B3855">
        <w:rPr>
          <w:color w:val="000000"/>
        </w:rPr>
        <w:t xml:space="preserve">. </w:t>
      </w:r>
    </w:p>
    <w:p w14:paraId="35B7B0D6" w14:textId="58746D60" w:rsidR="007D0D27" w:rsidRPr="00F666C0" w:rsidRDefault="00FA51EC" w:rsidP="00E77B6C">
      <w:pPr>
        <w:pStyle w:val="Heading2"/>
        <w:rPr>
          <w:b/>
        </w:rPr>
      </w:pPr>
      <w:r>
        <w:rPr>
          <w:b/>
        </w:rPr>
        <w:t>L</w:t>
      </w:r>
      <w:r w:rsidR="007D0D27" w:rsidRPr="00F666C0">
        <w:rPr>
          <w:b/>
        </w:rPr>
        <w:t>. List of Appendices (if applicable)</w:t>
      </w:r>
    </w:p>
    <w:p w14:paraId="6307E445" w14:textId="77777777" w:rsidR="00F315C9" w:rsidRDefault="00D67ACB" w:rsidP="00D67ACB">
      <w:r>
        <w:t>Appendices:</w:t>
      </w:r>
    </w:p>
    <w:p w14:paraId="40CD25CD" w14:textId="4044C94D" w:rsidR="002271E3" w:rsidRPr="00F549A2" w:rsidRDefault="00FA51EC" w:rsidP="00F549A2">
      <w:pPr>
        <w:pStyle w:val="Heading2"/>
        <w:rPr>
          <w:b/>
        </w:rPr>
      </w:pPr>
      <w:r>
        <w:rPr>
          <w:b/>
        </w:rPr>
        <w:t>M</w:t>
      </w:r>
      <w:r w:rsidR="007507B6" w:rsidRPr="00F666C0">
        <w:rPr>
          <w:b/>
        </w:rPr>
        <w:t xml:space="preserve">. </w:t>
      </w:r>
      <w:r w:rsidR="0071212C" w:rsidRPr="00F666C0">
        <w:rPr>
          <w:b/>
        </w:rPr>
        <w:t>Extended School Year, Year-Round School Application Rubric</w:t>
      </w:r>
    </w:p>
    <w:tbl>
      <w:tblPr>
        <w:tblStyle w:val="TableGrid"/>
        <w:tblW w:w="9967" w:type="dxa"/>
        <w:jc w:val="center"/>
        <w:tblLook w:val="04A0" w:firstRow="1" w:lastRow="0" w:firstColumn="1" w:lastColumn="0" w:noHBand="0" w:noVBand="1"/>
        <w:tblCaption w:val="Application Rubric"/>
        <w:tblDescription w:val="This table lists areas of consideration as a rubric to evaluate the application. "/>
      </w:tblPr>
      <w:tblGrid>
        <w:gridCol w:w="3465"/>
        <w:gridCol w:w="5180"/>
        <w:gridCol w:w="1322"/>
      </w:tblGrid>
      <w:tr w:rsidR="0071212C" w14:paraId="337FFB18" w14:textId="77777777" w:rsidTr="006B2493">
        <w:trPr>
          <w:trHeight w:val="602"/>
          <w:tblHeader/>
          <w:jc w:val="center"/>
        </w:trPr>
        <w:tc>
          <w:tcPr>
            <w:tcW w:w="3465" w:type="dxa"/>
            <w:shd w:val="clear" w:color="auto" w:fill="9BBB59" w:themeFill="accent3"/>
            <w:vAlign w:val="center"/>
          </w:tcPr>
          <w:p w14:paraId="192FF12F" w14:textId="77777777" w:rsidR="0071212C" w:rsidRPr="006B2493" w:rsidRDefault="0071212C" w:rsidP="006B2493">
            <w:pPr>
              <w:jc w:val="center"/>
              <w:rPr>
                <w:b/>
              </w:rPr>
            </w:pPr>
            <w:r w:rsidRPr="006B2493">
              <w:rPr>
                <w:b/>
              </w:rPr>
              <w:t>Area of Consideration</w:t>
            </w:r>
          </w:p>
        </w:tc>
        <w:tc>
          <w:tcPr>
            <w:tcW w:w="5180" w:type="dxa"/>
            <w:shd w:val="clear" w:color="auto" w:fill="9BBB59" w:themeFill="accent3"/>
            <w:vAlign w:val="center"/>
          </w:tcPr>
          <w:p w14:paraId="5F444508" w14:textId="77777777" w:rsidR="0071212C" w:rsidRPr="006B2493" w:rsidRDefault="0071212C" w:rsidP="006B2493">
            <w:pPr>
              <w:jc w:val="center"/>
              <w:rPr>
                <w:b/>
              </w:rPr>
            </w:pPr>
            <w:r w:rsidRPr="006B2493">
              <w:rPr>
                <w:b/>
              </w:rPr>
              <w:t>Description</w:t>
            </w:r>
          </w:p>
        </w:tc>
        <w:tc>
          <w:tcPr>
            <w:tcW w:w="1322" w:type="dxa"/>
            <w:shd w:val="clear" w:color="auto" w:fill="9BBB59" w:themeFill="accent3"/>
            <w:vAlign w:val="center"/>
          </w:tcPr>
          <w:p w14:paraId="59191D25" w14:textId="77777777" w:rsidR="0071212C" w:rsidRPr="006B2493" w:rsidRDefault="0071212C" w:rsidP="006B2493">
            <w:pPr>
              <w:jc w:val="center"/>
              <w:rPr>
                <w:b/>
              </w:rPr>
            </w:pPr>
            <w:r w:rsidRPr="006B2493">
              <w:rPr>
                <w:b/>
              </w:rPr>
              <w:t>Points Available</w:t>
            </w:r>
          </w:p>
        </w:tc>
      </w:tr>
      <w:tr w:rsidR="00402A80" w14:paraId="3F14AB94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4FD09BB6" w14:textId="77777777" w:rsidR="00402A80" w:rsidRPr="005D3577" w:rsidRDefault="00402A80" w:rsidP="007A1487">
            <w:r w:rsidRPr="005D3577">
              <w:t>Targeted population(s) of students</w:t>
            </w:r>
          </w:p>
        </w:tc>
        <w:tc>
          <w:tcPr>
            <w:tcW w:w="5180" w:type="dxa"/>
            <w:vAlign w:val="center"/>
          </w:tcPr>
          <w:p w14:paraId="10F286B6" w14:textId="72887AAF" w:rsidR="00402A80" w:rsidRPr="005D3577" w:rsidRDefault="00402A80" w:rsidP="00DF0E09">
            <w:r>
              <w:t xml:space="preserve">Target populations </w:t>
            </w:r>
            <w:proofErr w:type="gramStart"/>
            <w:r>
              <w:t>are identified and described sufficiently</w:t>
            </w:r>
            <w:proofErr w:type="gramEnd"/>
            <w:r>
              <w:t xml:space="preserve">. </w:t>
            </w:r>
            <w:r w:rsidRPr="005D3577">
              <w:t>The program spec</w:t>
            </w:r>
            <w:r>
              <w:t xml:space="preserve">ifically targets one or more reporting </w:t>
            </w:r>
            <w:r w:rsidRPr="005D3577">
              <w:t>groups listed in JLARC review of year</w:t>
            </w:r>
            <w:r w:rsidR="00DF0E09">
              <w:t>-</w:t>
            </w:r>
            <w:r w:rsidRPr="005D3577">
              <w:t>round schools report</w:t>
            </w:r>
            <w:r>
              <w:t xml:space="preserve"> </w:t>
            </w:r>
            <w:r w:rsidRPr="00F56538">
              <w:t>(</w:t>
            </w:r>
            <w:r>
              <w:rPr>
                <w:rFonts w:eastAsia="Times New Roman"/>
                <w:color w:val="000000"/>
              </w:rPr>
              <w:t xml:space="preserve">Black, Hispanic, </w:t>
            </w:r>
            <w:r w:rsidRPr="00F56538">
              <w:rPr>
                <w:rFonts w:eastAsia="Times New Roman"/>
                <w:color w:val="000000"/>
              </w:rPr>
              <w:t>ESL</w:t>
            </w:r>
            <w:r>
              <w:rPr>
                <w:rFonts w:eastAsia="Times New Roman"/>
                <w:color w:val="000000"/>
              </w:rPr>
              <w:t>, or ECD students</w:t>
            </w:r>
            <w:r w:rsidRPr="00F56538">
              <w:rPr>
                <w:rFonts w:eastAsia="Times New Roman"/>
                <w:color w:val="000000"/>
              </w:rPr>
              <w:t>)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322" w:type="dxa"/>
            <w:vAlign w:val="center"/>
          </w:tcPr>
          <w:p w14:paraId="4326B5AE" w14:textId="77777777" w:rsidR="00402A80" w:rsidRPr="005D3577" w:rsidRDefault="00402A80" w:rsidP="006B2493">
            <w:pPr>
              <w:jc w:val="center"/>
            </w:pPr>
            <w:r w:rsidRPr="005D3577">
              <w:t>20</w:t>
            </w:r>
          </w:p>
        </w:tc>
      </w:tr>
      <w:tr w:rsidR="00402A80" w14:paraId="17A1DF23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17071EAA" w14:textId="77777777" w:rsidR="00402A80" w:rsidRPr="005D3577" w:rsidRDefault="00402A80" w:rsidP="007A1487">
            <w:r>
              <w:t>Clarity of Goal</w:t>
            </w:r>
          </w:p>
        </w:tc>
        <w:tc>
          <w:tcPr>
            <w:tcW w:w="5180" w:type="dxa"/>
            <w:vAlign w:val="center"/>
          </w:tcPr>
          <w:p w14:paraId="073027B1" w14:textId="77777777" w:rsidR="00402A80" w:rsidRPr="005D3577" w:rsidRDefault="00402A80" w:rsidP="007A1487">
            <w:r>
              <w:t>The goal of the program is</w:t>
            </w:r>
            <w:r w:rsidRPr="005D3577">
              <w:t xml:space="preserve"> clear and attainable.</w:t>
            </w:r>
          </w:p>
        </w:tc>
        <w:tc>
          <w:tcPr>
            <w:tcW w:w="1322" w:type="dxa"/>
            <w:vAlign w:val="center"/>
          </w:tcPr>
          <w:p w14:paraId="5D6F7329" w14:textId="77777777" w:rsidR="00402A80" w:rsidRPr="005D3577" w:rsidRDefault="00402A80" w:rsidP="006B2493">
            <w:pPr>
              <w:jc w:val="center"/>
            </w:pPr>
            <w:r w:rsidRPr="005D3577">
              <w:t>10</w:t>
            </w:r>
          </w:p>
        </w:tc>
      </w:tr>
      <w:tr w:rsidR="00402A80" w14:paraId="0C88AD57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37FA0321" w14:textId="77777777" w:rsidR="00402A80" w:rsidRPr="005D3577" w:rsidRDefault="00402A80" w:rsidP="007A1487">
            <w:r w:rsidRPr="005D3577">
              <w:t xml:space="preserve">Clarity of Objectives </w:t>
            </w:r>
          </w:p>
        </w:tc>
        <w:tc>
          <w:tcPr>
            <w:tcW w:w="5180" w:type="dxa"/>
            <w:vAlign w:val="center"/>
          </w:tcPr>
          <w:p w14:paraId="0D56D26C" w14:textId="77777777" w:rsidR="00402A80" w:rsidRPr="005D3577" w:rsidRDefault="00402A80" w:rsidP="007A1487">
            <w:r w:rsidRPr="005D3577">
              <w:t xml:space="preserve">The objectives are SMART in nature (specific, measurable, realistic, and time-bound). </w:t>
            </w:r>
          </w:p>
          <w:p w14:paraId="56D32D02" w14:textId="77777777" w:rsidR="00402A80" w:rsidRPr="005D3577" w:rsidRDefault="00402A80" w:rsidP="007A1487"/>
        </w:tc>
        <w:tc>
          <w:tcPr>
            <w:tcW w:w="1322" w:type="dxa"/>
            <w:vAlign w:val="center"/>
          </w:tcPr>
          <w:p w14:paraId="7E729345" w14:textId="77777777" w:rsidR="00402A80" w:rsidRPr="005D3577" w:rsidRDefault="00402A80" w:rsidP="006B2493">
            <w:pPr>
              <w:jc w:val="center"/>
            </w:pPr>
            <w:r w:rsidRPr="005D3577">
              <w:t>10</w:t>
            </w:r>
          </w:p>
        </w:tc>
      </w:tr>
      <w:tr w:rsidR="00402A80" w14:paraId="6CF396D6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726E8C0A" w14:textId="77777777" w:rsidR="00402A80" w:rsidRPr="005D3577" w:rsidRDefault="00402A80" w:rsidP="007A1487">
            <w:r w:rsidRPr="005D3577">
              <w:t>Appropriateness and feasibility of strategies</w:t>
            </w:r>
          </w:p>
        </w:tc>
        <w:tc>
          <w:tcPr>
            <w:tcW w:w="5180" w:type="dxa"/>
            <w:vAlign w:val="center"/>
          </w:tcPr>
          <w:p w14:paraId="15FF46A2" w14:textId="77777777" w:rsidR="00402A80" w:rsidRPr="005D3577" w:rsidRDefault="00402A80" w:rsidP="007A1487">
            <w:r w:rsidRPr="005D3577">
              <w:t>The strategies liste</w:t>
            </w:r>
            <w:r>
              <w:t>d appropriately address the objective</w:t>
            </w:r>
            <w:r w:rsidRPr="005D3577">
              <w:t>(s</w:t>
            </w:r>
            <w:r>
              <w:t xml:space="preserve">) and are feasible to implement </w:t>
            </w:r>
            <w:r w:rsidRPr="005D3577">
              <w:t>within the constraints of the program.</w:t>
            </w:r>
          </w:p>
        </w:tc>
        <w:tc>
          <w:tcPr>
            <w:tcW w:w="1322" w:type="dxa"/>
            <w:vAlign w:val="center"/>
          </w:tcPr>
          <w:p w14:paraId="7D457703" w14:textId="77777777" w:rsidR="00402A80" w:rsidRPr="005D3577" w:rsidRDefault="00402A80" w:rsidP="006B2493">
            <w:pPr>
              <w:jc w:val="center"/>
            </w:pPr>
            <w:r w:rsidRPr="005D3577">
              <w:t>10</w:t>
            </w:r>
          </w:p>
        </w:tc>
      </w:tr>
      <w:tr w:rsidR="00402A80" w14:paraId="6F7D7EE0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57EE8D8C" w14:textId="77777777" w:rsidR="00402A80" w:rsidRPr="005D3577" w:rsidRDefault="00402A80" w:rsidP="007A1487">
            <w:r w:rsidRPr="005D3577">
              <w:t>Appropriateness of the metric(s) and related assessment instruments</w:t>
            </w:r>
          </w:p>
        </w:tc>
        <w:tc>
          <w:tcPr>
            <w:tcW w:w="5180" w:type="dxa"/>
            <w:vAlign w:val="center"/>
          </w:tcPr>
          <w:p w14:paraId="75B90CCC" w14:textId="21A9CDDA" w:rsidR="00402A80" w:rsidRPr="006F74E5" w:rsidRDefault="00402A80" w:rsidP="007A1487">
            <w:r w:rsidRPr="005D3577">
              <w:t xml:space="preserve">The metric(s) and related assessment instruments </w:t>
            </w:r>
            <w:r>
              <w:t>accurately measure identified outcomes</w:t>
            </w:r>
            <w:r w:rsidRPr="005D3577">
              <w:t xml:space="preserve"> of the program.</w:t>
            </w:r>
            <w:r>
              <w:t xml:space="preserve"> The metrics adhere to the</w:t>
            </w:r>
            <w:r w:rsidR="008C28FE">
              <w:t xml:space="preserve"> requirement listed in section F</w:t>
            </w:r>
            <w:r>
              <w:t>.</w:t>
            </w:r>
          </w:p>
        </w:tc>
        <w:tc>
          <w:tcPr>
            <w:tcW w:w="1322" w:type="dxa"/>
            <w:vAlign w:val="center"/>
          </w:tcPr>
          <w:p w14:paraId="572CDF40" w14:textId="77777777" w:rsidR="00402A80" w:rsidRPr="005D3577" w:rsidRDefault="00402A80" w:rsidP="006B2493">
            <w:pPr>
              <w:jc w:val="center"/>
            </w:pPr>
            <w:r w:rsidRPr="005D3577">
              <w:t>15</w:t>
            </w:r>
          </w:p>
        </w:tc>
      </w:tr>
      <w:tr w:rsidR="00402A80" w14:paraId="6CDB4F64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3C795568" w14:textId="77777777" w:rsidR="00402A80" w:rsidRPr="005D3577" w:rsidRDefault="00402A80" w:rsidP="007A1487">
            <w:r w:rsidRPr="005D3577">
              <w:t>Collaboration</w:t>
            </w:r>
          </w:p>
        </w:tc>
        <w:tc>
          <w:tcPr>
            <w:tcW w:w="5180" w:type="dxa"/>
            <w:vAlign w:val="center"/>
          </w:tcPr>
          <w:p w14:paraId="15CE3E57" w14:textId="5D8F0BA0" w:rsidR="00402A80" w:rsidRPr="005D3577" w:rsidRDefault="00402A80" w:rsidP="007A1487">
            <w:r w:rsidRPr="005D3577">
              <w:t>Evidence of collaboration with outside stakeholders (community members, parents, organizations, college/universities</w:t>
            </w:r>
            <w:r w:rsidR="002E3C0B">
              <w:t>,</w:t>
            </w:r>
            <w:r w:rsidRPr="005D3577">
              <w:t xml:space="preserve"> etc.</w:t>
            </w:r>
            <w:r>
              <w:t>)</w:t>
            </w:r>
          </w:p>
        </w:tc>
        <w:tc>
          <w:tcPr>
            <w:tcW w:w="1322" w:type="dxa"/>
            <w:vAlign w:val="center"/>
          </w:tcPr>
          <w:p w14:paraId="243A54FE" w14:textId="77777777" w:rsidR="00402A80" w:rsidRPr="005D3577" w:rsidRDefault="00402A80" w:rsidP="006B2493">
            <w:pPr>
              <w:jc w:val="center"/>
            </w:pPr>
            <w:r w:rsidRPr="005D3577">
              <w:t>15</w:t>
            </w:r>
          </w:p>
        </w:tc>
      </w:tr>
      <w:tr w:rsidR="00402A80" w14:paraId="0A4D0A37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3481953B" w14:textId="77777777" w:rsidR="00402A80" w:rsidRPr="005D3577" w:rsidRDefault="00402A80" w:rsidP="007A1487">
            <w:r w:rsidRPr="005D3577">
              <w:t>Timeline</w:t>
            </w:r>
          </w:p>
        </w:tc>
        <w:tc>
          <w:tcPr>
            <w:tcW w:w="5180" w:type="dxa"/>
            <w:vAlign w:val="center"/>
          </w:tcPr>
          <w:p w14:paraId="6A46D378" w14:textId="77777777" w:rsidR="00402A80" w:rsidRPr="005D3577" w:rsidRDefault="00402A80" w:rsidP="007A1487">
            <w:r w:rsidRPr="005D3577">
              <w:t xml:space="preserve">The timeline is reasonable and addresses major milestones. </w:t>
            </w:r>
          </w:p>
          <w:p w14:paraId="3A2B9708" w14:textId="77777777" w:rsidR="00402A80" w:rsidRPr="005D3577" w:rsidRDefault="00402A80" w:rsidP="007A1487"/>
        </w:tc>
        <w:tc>
          <w:tcPr>
            <w:tcW w:w="1322" w:type="dxa"/>
            <w:vAlign w:val="center"/>
          </w:tcPr>
          <w:p w14:paraId="354DF216" w14:textId="77777777" w:rsidR="00402A80" w:rsidRPr="005D3577" w:rsidRDefault="00402A80" w:rsidP="006B2493">
            <w:pPr>
              <w:jc w:val="center"/>
            </w:pPr>
            <w:r w:rsidRPr="005D3577">
              <w:t>10</w:t>
            </w:r>
          </w:p>
        </w:tc>
      </w:tr>
      <w:tr w:rsidR="00402A80" w14:paraId="769DD5FD" w14:textId="77777777" w:rsidTr="006B2493">
        <w:trPr>
          <w:trHeight w:val="1380"/>
          <w:jc w:val="center"/>
        </w:trPr>
        <w:tc>
          <w:tcPr>
            <w:tcW w:w="3465" w:type="dxa"/>
            <w:vAlign w:val="center"/>
          </w:tcPr>
          <w:p w14:paraId="488D99C0" w14:textId="77777777" w:rsidR="00402A80" w:rsidRPr="005D3577" w:rsidRDefault="00402A80" w:rsidP="007A1487">
            <w:r>
              <w:t>Capacity</w:t>
            </w:r>
          </w:p>
        </w:tc>
        <w:tc>
          <w:tcPr>
            <w:tcW w:w="5180" w:type="dxa"/>
            <w:vAlign w:val="center"/>
          </w:tcPr>
          <w:p w14:paraId="7B50364F" w14:textId="454E5253" w:rsidR="00402A80" w:rsidRPr="005D3577" w:rsidRDefault="002E3C0B" w:rsidP="002E3C0B">
            <w:r>
              <w:t>The division</w:t>
            </w:r>
            <w:r w:rsidR="00402A80">
              <w:t>/school demonstrate capacity for creating-sustaining the program.</w:t>
            </w:r>
          </w:p>
        </w:tc>
        <w:tc>
          <w:tcPr>
            <w:tcW w:w="1322" w:type="dxa"/>
            <w:vAlign w:val="center"/>
          </w:tcPr>
          <w:p w14:paraId="4F40738D" w14:textId="77777777" w:rsidR="00402A80" w:rsidRPr="005D3577" w:rsidRDefault="00402A80" w:rsidP="006B2493">
            <w:pPr>
              <w:jc w:val="center"/>
            </w:pPr>
            <w:r w:rsidRPr="005D3577">
              <w:t>10</w:t>
            </w:r>
          </w:p>
        </w:tc>
      </w:tr>
    </w:tbl>
    <w:p w14:paraId="20274F16" w14:textId="77777777" w:rsidR="00EE1043" w:rsidRPr="009B1AFB" w:rsidRDefault="00EE1043" w:rsidP="00EA4DF6">
      <w:pPr>
        <w:tabs>
          <w:tab w:val="left" w:pos="900"/>
        </w:tabs>
        <w:spacing w:after="0" w:line="240" w:lineRule="auto"/>
        <w:rPr>
          <w:rFonts w:ascii="Arial" w:hAnsi="Arial" w:cs="Arial"/>
          <w:szCs w:val="24"/>
        </w:rPr>
      </w:pPr>
    </w:p>
    <w:sectPr w:rsidR="00EE1043" w:rsidRPr="009B1AFB" w:rsidSect="007D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DAA2" w14:textId="77777777" w:rsidR="008869B2" w:rsidRDefault="008869B2" w:rsidP="00876B8B">
      <w:pPr>
        <w:spacing w:after="0" w:line="240" w:lineRule="auto"/>
      </w:pPr>
      <w:r>
        <w:separator/>
      </w:r>
    </w:p>
  </w:endnote>
  <w:endnote w:type="continuationSeparator" w:id="0">
    <w:p w14:paraId="01127A38" w14:textId="77777777" w:rsidR="008869B2" w:rsidRDefault="008869B2" w:rsidP="008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F40E" w14:textId="77777777" w:rsidR="00487369" w:rsidRDefault="004873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86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C0802C" w14:textId="08BD62E2" w:rsidR="00FA51EC" w:rsidRDefault="00FA51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3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B9CD5" w14:textId="77777777" w:rsidR="00C27FFC" w:rsidRDefault="00C27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CA818" w14:textId="77777777" w:rsidR="00487369" w:rsidRDefault="00487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C8BF7" w14:textId="77777777" w:rsidR="008869B2" w:rsidRDefault="008869B2" w:rsidP="00876B8B">
      <w:pPr>
        <w:spacing w:after="0" w:line="240" w:lineRule="auto"/>
      </w:pPr>
      <w:r>
        <w:separator/>
      </w:r>
    </w:p>
  </w:footnote>
  <w:footnote w:type="continuationSeparator" w:id="0">
    <w:p w14:paraId="5B3C7189" w14:textId="77777777" w:rsidR="008869B2" w:rsidRDefault="008869B2" w:rsidP="008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B6F46" w14:textId="77777777" w:rsidR="00487369" w:rsidRDefault="0048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5262D" w14:textId="69823634" w:rsidR="00C11C34" w:rsidRPr="0095097E" w:rsidRDefault="00C11C34" w:rsidP="00C11C34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Attachment D</w:t>
    </w:r>
    <w:r w:rsidR="00487369">
      <w:rPr>
        <w:rFonts w:cs="Times New Roman"/>
        <w:szCs w:val="24"/>
      </w:rPr>
      <w:t xml:space="preserve">, </w:t>
    </w:r>
    <w:r w:rsidR="00487369" w:rsidRPr="006274F9">
      <w:rPr>
        <w:rFonts w:cs="Times New Roman"/>
        <w:szCs w:val="24"/>
      </w:rPr>
      <w:t>Sup</w:t>
    </w:r>
    <w:r w:rsidR="00487369">
      <w:rPr>
        <w:rFonts w:cs="Times New Roman"/>
        <w:szCs w:val="24"/>
      </w:rPr>
      <w:t xml:space="preserve">erintendent </w:t>
    </w:r>
    <w:r w:rsidR="00487369" w:rsidRPr="006274F9">
      <w:rPr>
        <w:rFonts w:cs="Times New Roman"/>
        <w:szCs w:val="24"/>
      </w:rPr>
      <w:t xml:space="preserve">Memo </w:t>
    </w:r>
    <w:r w:rsidR="00487369">
      <w:rPr>
        <w:rFonts w:cs="Times New Roman"/>
        <w:szCs w:val="24"/>
      </w:rPr>
      <w:t>#115-19</w:t>
    </w:r>
    <w:bookmarkStart w:id="0" w:name="_GoBack"/>
    <w:bookmarkEnd w:id="0"/>
  </w:p>
  <w:p w14:paraId="57267971" w14:textId="77777777" w:rsidR="00C11C34" w:rsidRPr="00764160" w:rsidRDefault="00C11C34" w:rsidP="00C11C34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May 10, 2019</w:t>
    </w:r>
  </w:p>
  <w:p w14:paraId="50A7B3BE" w14:textId="77777777" w:rsidR="00C27FFC" w:rsidRPr="006739D9" w:rsidRDefault="00C27FFC" w:rsidP="00876B8B">
    <w:pPr>
      <w:pStyle w:val="Header"/>
      <w:jc w:val="right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39A6" w14:textId="77777777" w:rsidR="00C27FFC" w:rsidRPr="006739D9" w:rsidRDefault="00C27FFC" w:rsidP="003A0D36">
    <w:pPr>
      <w:pStyle w:val="Header"/>
      <w:jc w:val="right"/>
      <w:rPr>
        <w:rFonts w:cs="Times New Roman"/>
        <w:szCs w:val="24"/>
      </w:rPr>
    </w:pPr>
    <w:r>
      <w:tab/>
    </w:r>
    <w:r>
      <w:tab/>
    </w:r>
    <w:r w:rsidRPr="006739D9">
      <w:rPr>
        <w:rFonts w:cs="Times New Roman"/>
        <w:szCs w:val="24"/>
      </w:rPr>
      <w:t xml:space="preserve">Attachment B, Memo No. </w:t>
    </w:r>
    <w:r>
      <w:rPr>
        <w:rFonts w:cs="Times New Roman"/>
        <w:szCs w:val="24"/>
      </w:rPr>
      <w:t>____</w:t>
    </w:r>
  </w:p>
  <w:p w14:paraId="49E5670D" w14:textId="77777777" w:rsidR="00C27FFC" w:rsidRPr="006739D9" w:rsidRDefault="00C27FFC" w:rsidP="003A0D36">
    <w:pPr>
      <w:pStyle w:val="Header"/>
      <w:jc w:val="right"/>
      <w:rPr>
        <w:rFonts w:cs="Times New Roman"/>
        <w:szCs w:val="24"/>
      </w:rPr>
    </w:pPr>
    <w:r>
      <w:rPr>
        <w:rFonts w:cs="Times New Roman"/>
        <w:szCs w:val="24"/>
      </w:rPr>
      <w:t>June 27, 2014</w:t>
    </w:r>
  </w:p>
  <w:p w14:paraId="00AF3E16" w14:textId="77777777" w:rsidR="00C27FFC" w:rsidRDefault="00C2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A2C"/>
    <w:multiLevelType w:val="hybridMultilevel"/>
    <w:tmpl w:val="E42ACAF0"/>
    <w:lvl w:ilvl="0" w:tplc="7794FE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7D011A4"/>
    <w:multiLevelType w:val="hybridMultilevel"/>
    <w:tmpl w:val="A6AC9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25011"/>
    <w:multiLevelType w:val="hybridMultilevel"/>
    <w:tmpl w:val="71BEEBEC"/>
    <w:lvl w:ilvl="0" w:tplc="60BA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A0460"/>
    <w:multiLevelType w:val="hybridMultilevel"/>
    <w:tmpl w:val="05D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03B14"/>
    <w:multiLevelType w:val="hybridMultilevel"/>
    <w:tmpl w:val="9B965B8C"/>
    <w:lvl w:ilvl="0" w:tplc="3DC078D2">
      <w:start w:val="1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A767704"/>
    <w:multiLevelType w:val="hybridMultilevel"/>
    <w:tmpl w:val="21366626"/>
    <w:lvl w:ilvl="0" w:tplc="9246235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36051"/>
    <w:multiLevelType w:val="hybridMultilevel"/>
    <w:tmpl w:val="C0646726"/>
    <w:lvl w:ilvl="0" w:tplc="1DAC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E10"/>
    <w:multiLevelType w:val="hybridMultilevel"/>
    <w:tmpl w:val="00D2C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934CC"/>
    <w:multiLevelType w:val="hybridMultilevel"/>
    <w:tmpl w:val="1DB05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07DD"/>
    <w:multiLevelType w:val="hybridMultilevel"/>
    <w:tmpl w:val="12A0D7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55120"/>
    <w:multiLevelType w:val="hybridMultilevel"/>
    <w:tmpl w:val="4FBC6ECA"/>
    <w:lvl w:ilvl="0" w:tplc="C61EE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51C23"/>
    <w:multiLevelType w:val="hybridMultilevel"/>
    <w:tmpl w:val="7980ABA2"/>
    <w:lvl w:ilvl="0" w:tplc="EE84EB52">
      <w:start w:val="6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702A2"/>
    <w:multiLevelType w:val="hybridMultilevel"/>
    <w:tmpl w:val="2F0E93DE"/>
    <w:lvl w:ilvl="0" w:tplc="3C003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51352"/>
    <w:multiLevelType w:val="hybridMultilevel"/>
    <w:tmpl w:val="60868DE0"/>
    <w:lvl w:ilvl="0" w:tplc="672A1E7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8D482D"/>
    <w:multiLevelType w:val="hybridMultilevel"/>
    <w:tmpl w:val="970E7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47073"/>
    <w:multiLevelType w:val="hybridMultilevel"/>
    <w:tmpl w:val="540CC412"/>
    <w:lvl w:ilvl="0" w:tplc="8A8EC98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33B91"/>
    <w:multiLevelType w:val="hybridMultilevel"/>
    <w:tmpl w:val="506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D64FA"/>
    <w:multiLevelType w:val="hybridMultilevel"/>
    <w:tmpl w:val="2D14B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C3B3E"/>
    <w:multiLevelType w:val="hybridMultilevel"/>
    <w:tmpl w:val="23BE8C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2"/>
  </w:num>
  <w:num w:numId="10">
    <w:abstractNumId w:val="9"/>
  </w:num>
  <w:num w:numId="11">
    <w:abstractNumId w:val="14"/>
  </w:num>
  <w:num w:numId="12">
    <w:abstractNumId w:val="1"/>
  </w:num>
  <w:num w:numId="13">
    <w:abstractNumId w:val="13"/>
  </w:num>
  <w:num w:numId="14">
    <w:abstractNumId w:val="7"/>
  </w:num>
  <w:num w:numId="15">
    <w:abstractNumId w:val="0"/>
  </w:num>
  <w:num w:numId="16">
    <w:abstractNumId w:val="11"/>
  </w:num>
  <w:num w:numId="17">
    <w:abstractNumId w:val="16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F0"/>
    <w:rsid w:val="0000374E"/>
    <w:rsid w:val="00003A87"/>
    <w:rsid w:val="00004E82"/>
    <w:rsid w:val="0001064D"/>
    <w:rsid w:val="00011D6B"/>
    <w:rsid w:val="00015747"/>
    <w:rsid w:val="00027C03"/>
    <w:rsid w:val="00045ECE"/>
    <w:rsid w:val="00052061"/>
    <w:rsid w:val="00066D44"/>
    <w:rsid w:val="00071438"/>
    <w:rsid w:val="00086E43"/>
    <w:rsid w:val="0009793E"/>
    <w:rsid w:val="000A1291"/>
    <w:rsid w:val="000A1E36"/>
    <w:rsid w:val="000A5781"/>
    <w:rsid w:val="000C2B1F"/>
    <w:rsid w:val="000D2DC2"/>
    <w:rsid w:val="000D3DB0"/>
    <w:rsid w:val="000D7A23"/>
    <w:rsid w:val="000E2F06"/>
    <w:rsid w:val="000E37BE"/>
    <w:rsid w:val="000E4EE7"/>
    <w:rsid w:val="000E5EB7"/>
    <w:rsid w:val="000E65D9"/>
    <w:rsid w:val="000F4840"/>
    <w:rsid w:val="00103579"/>
    <w:rsid w:val="00104928"/>
    <w:rsid w:val="00111B3F"/>
    <w:rsid w:val="0011210B"/>
    <w:rsid w:val="00114BEA"/>
    <w:rsid w:val="00117D17"/>
    <w:rsid w:val="00121D31"/>
    <w:rsid w:val="0014460C"/>
    <w:rsid w:val="00145B7D"/>
    <w:rsid w:val="00155B63"/>
    <w:rsid w:val="0016355E"/>
    <w:rsid w:val="0016595C"/>
    <w:rsid w:val="0018323D"/>
    <w:rsid w:val="00183391"/>
    <w:rsid w:val="00187323"/>
    <w:rsid w:val="00196060"/>
    <w:rsid w:val="001B450E"/>
    <w:rsid w:val="001B796B"/>
    <w:rsid w:val="001C2A69"/>
    <w:rsid w:val="001C2E3F"/>
    <w:rsid w:val="001D24C6"/>
    <w:rsid w:val="001D28A5"/>
    <w:rsid w:val="001D747B"/>
    <w:rsid w:val="001E4A6D"/>
    <w:rsid w:val="001F44E2"/>
    <w:rsid w:val="00212A34"/>
    <w:rsid w:val="00224ABD"/>
    <w:rsid w:val="002271E3"/>
    <w:rsid w:val="002345A4"/>
    <w:rsid w:val="00241D81"/>
    <w:rsid w:val="00246479"/>
    <w:rsid w:val="00256F0D"/>
    <w:rsid w:val="00267225"/>
    <w:rsid w:val="002706BE"/>
    <w:rsid w:val="00271066"/>
    <w:rsid w:val="00271642"/>
    <w:rsid w:val="002751B1"/>
    <w:rsid w:val="00275FB6"/>
    <w:rsid w:val="00292EE9"/>
    <w:rsid w:val="00294AB1"/>
    <w:rsid w:val="002B23EC"/>
    <w:rsid w:val="002B6A1E"/>
    <w:rsid w:val="002B6C21"/>
    <w:rsid w:val="002D5597"/>
    <w:rsid w:val="002E33F5"/>
    <w:rsid w:val="002E3C0B"/>
    <w:rsid w:val="002F1750"/>
    <w:rsid w:val="002F6727"/>
    <w:rsid w:val="00305309"/>
    <w:rsid w:val="00315267"/>
    <w:rsid w:val="00315EFA"/>
    <w:rsid w:val="003306DE"/>
    <w:rsid w:val="003323D1"/>
    <w:rsid w:val="003571CA"/>
    <w:rsid w:val="00366F21"/>
    <w:rsid w:val="003908C8"/>
    <w:rsid w:val="0039470C"/>
    <w:rsid w:val="003954F2"/>
    <w:rsid w:val="003A0D36"/>
    <w:rsid w:val="003B03C1"/>
    <w:rsid w:val="003B3075"/>
    <w:rsid w:val="003B3855"/>
    <w:rsid w:val="003B44A2"/>
    <w:rsid w:val="003B4A43"/>
    <w:rsid w:val="003B4B6D"/>
    <w:rsid w:val="003C04D5"/>
    <w:rsid w:val="003E1861"/>
    <w:rsid w:val="003F7E42"/>
    <w:rsid w:val="00402A80"/>
    <w:rsid w:val="004202FA"/>
    <w:rsid w:val="004259EB"/>
    <w:rsid w:val="00432918"/>
    <w:rsid w:val="0045226D"/>
    <w:rsid w:val="0045732F"/>
    <w:rsid w:val="00464A85"/>
    <w:rsid w:val="00473C33"/>
    <w:rsid w:val="00474D79"/>
    <w:rsid w:val="00481590"/>
    <w:rsid w:val="00481699"/>
    <w:rsid w:val="00487369"/>
    <w:rsid w:val="00497B36"/>
    <w:rsid w:val="004A0538"/>
    <w:rsid w:val="004A0CF2"/>
    <w:rsid w:val="004A30F9"/>
    <w:rsid w:val="004A642C"/>
    <w:rsid w:val="004B2560"/>
    <w:rsid w:val="004B58F8"/>
    <w:rsid w:val="004C2F7D"/>
    <w:rsid w:val="004C6755"/>
    <w:rsid w:val="004D1602"/>
    <w:rsid w:val="004D3648"/>
    <w:rsid w:val="004E1B90"/>
    <w:rsid w:val="004E21EB"/>
    <w:rsid w:val="004E32F6"/>
    <w:rsid w:val="004F2F65"/>
    <w:rsid w:val="0050250C"/>
    <w:rsid w:val="00506E7C"/>
    <w:rsid w:val="0050781A"/>
    <w:rsid w:val="0051122C"/>
    <w:rsid w:val="005119A1"/>
    <w:rsid w:val="00520E5C"/>
    <w:rsid w:val="00523F5E"/>
    <w:rsid w:val="005264E3"/>
    <w:rsid w:val="005359A0"/>
    <w:rsid w:val="005371F0"/>
    <w:rsid w:val="00552668"/>
    <w:rsid w:val="005561F0"/>
    <w:rsid w:val="00564882"/>
    <w:rsid w:val="005672E6"/>
    <w:rsid w:val="00575F7C"/>
    <w:rsid w:val="00586889"/>
    <w:rsid w:val="00586D89"/>
    <w:rsid w:val="005A1609"/>
    <w:rsid w:val="005B2CA8"/>
    <w:rsid w:val="005C08F4"/>
    <w:rsid w:val="005C501A"/>
    <w:rsid w:val="005D403B"/>
    <w:rsid w:val="005D69E1"/>
    <w:rsid w:val="005D6B8E"/>
    <w:rsid w:val="005F67DD"/>
    <w:rsid w:val="00605E1E"/>
    <w:rsid w:val="0061552E"/>
    <w:rsid w:val="00620D7A"/>
    <w:rsid w:val="00641F27"/>
    <w:rsid w:val="00656BAF"/>
    <w:rsid w:val="0065775F"/>
    <w:rsid w:val="00662FA9"/>
    <w:rsid w:val="00672DDB"/>
    <w:rsid w:val="006739D9"/>
    <w:rsid w:val="00680859"/>
    <w:rsid w:val="0068595A"/>
    <w:rsid w:val="0069157F"/>
    <w:rsid w:val="006B2493"/>
    <w:rsid w:val="006C1B87"/>
    <w:rsid w:val="006C7047"/>
    <w:rsid w:val="006E5D63"/>
    <w:rsid w:val="006F45FB"/>
    <w:rsid w:val="006F74E5"/>
    <w:rsid w:val="00700FF3"/>
    <w:rsid w:val="00702CEC"/>
    <w:rsid w:val="0071212C"/>
    <w:rsid w:val="00712CFD"/>
    <w:rsid w:val="00713C5C"/>
    <w:rsid w:val="007208DF"/>
    <w:rsid w:val="00727135"/>
    <w:rsid w:val="00733BEE"/>
    <w:rsid w:val="00745D2E"/>
    <w:rsid w:val="00746B72"/>
    <w:rsid w:val="00747BDE"/>
    <w:rsid w:val="007507B6"/>
    <w:rsid w:val="0075267D"/>
    <w:rsid w:val="00762704"/>
    <w:rsid w:val="00762C8D"/>
    <w:rsid w:val="00764160"/>
    <w:rsid w:val="00772F8D"/>
    <w:rsid w:val="00780086"/>
    <w:rsid w:val="0078021D"/>
    <w:rsid w:val="0078670A"/>
    <w:rsid w:val="00795A3E"/>
    <w:rsid w:val="007A1487"/>
    <w:rsid w:val="007A338C"/>
    <w:rsid w:val="007B7475"/>
    <w:rsid w:val="007D050B"/>
    <w:rsid w:val="007D0D27"/>
    <w:rsid w:val="007D642E"/>
    <w:rsid w:val="007F2953"/>
    <w:rsid w:val="007F6062"/>
    <w:rsid w:val="00801075"/>
    <w:rsid w:val="0081174A"/>
    <w:rsid w:val="0083189A"/>
    <w:rsid w:val="00831F29"/>
    <w:rsid w:val="00834336"/>
    <w:rsid w:val="00852D96"/>
    <w:rsid w:val="0086173E"/>
    <w:rsid w:val="0086535D"/>
    <w:rsid w:val="008730EA"/>
    <w:rsid w:val="00876B8B"/>
    <w:rsid w:val="00881B97"/>
    <w:rsid w:val="008869B2"/>
    <w:rsid w:val="008908D8"/>
    <w:rsid w:val="008973D6"/>
    <w:rsid w:val="008B462D"/>
    <w:rsid w:val="008B7B56"/>
    <w:rsid w:val="008C28FE"/>
    <w:rsid w:val="008C5CBC"/>
    <w:rsid w:val="008C667B"/>
    <w:rsid w:val="008D51B7"/>
    <w:rsid w:val="008D592F"/>
    <w:rsid w:val="008E1B96"/>
    <w:rsid w:val="008E5541"/>
    <w:rsid w:val="008E62B1"/>
    <w:rsid w:val="008E6ECE"/>
    <w:rsid w:val="008F25B7"/>
    <w:rsid w:val="008F72FB"/>
    <w:rsid w:val="00902AC1"/>
    <w:rsid w:val="00903266"/>
    <w:rsid w:val="00911E26"/>
    <w:rsid w:val="00934187"/>
    <w:rsid w:val="009372C7"/>
    <w:rsid w:val="009461CE"/>
    <w:rsid w:val="0095097E"/>
    <w:rsid w:val="009509F9"/>
    <w:rsid w:val="00952AD5"/>
    <w:rsid w:val="00955135"/>
    <w:rsid w:val="00963429"/>
    <w:rsid w:val="00966811"/>
    <w:rsid w:val="00967180"/>
    <w:rsid w:val="00984A7F"/>
    <w:rsid w:val="00986576"/>
    <w:rsid w:val="00992AED"/>
    <w:rsid w:val="009A6A34"/>
    <w:rsid w:val="009A777E"/>
    <w:rsid w:val="009B1AFB"/>
    <w:rsid w:val="009B357F"/>
    <w:rsid w:val="009C1F9C"/>
    <w:rsid w:val="009C4015"/>
    <w:rsid w:val="009C73C3"/>
    <w:rsid w:val="009E5A0A"/>
    <w:rsid w:val="009E5DF9"/>
    <w:rsid w:val="009F5983"/>
    <w:rsid w:val="00A107B4"/>
    <w:rsid w:val="00A12236"/>
    <w:rsid w:val="00A24193"/>
    <w:rsid w:val="00A247B1"/>
    <w:rsid w:val="00A25E97"/>
    <w:rsid w:val="00A263C2"/>
    <w:rsid w:val="00A27AA6"/>
    <w:rsid w:val="00A358A8"/>
    <w:rsid w:val="00A51B65"/>
    <w:rsid w:val="00A57CAB"/>
    <w:rsid w:val="00A607E1"/>
    <w:rsid w:val="00A6465D"/>
    <w:rsid w:val="00A67BA0"/>
    <w:rsid w:val="00A73A64"/>
    <w:rsid w:val="00A90CA0"/>
    <w:rsid w:val="00A945AF"/>
    <w:rsid w:val="00AA18C9"/>
    <w:rsid w:val="00AA7F58"/>
    <w:rsid w:val="00AD50DD"/>
    <w:rsid w:val="00B0437A"/>
    <w:rsid w:val="00B11F32"/>
    <w:rsid w:val="00B14D35"/>
    <w:rsid w:val="00B312B3"/>
    <w:rsid w:val="00B33728"/>
    <w:rsid w:val="00B36689"/>
    <w:rsid w:val="00B370FE"/>
    <w:rsid w:val="00B37505"/>
    <w:rsid w:val="00B415DD"/>
    <w:rsid w:val="00B448BE"/>
    <w:rsid w:val="00B649AE"/>
    <w:rsid w:val="00B67774"/>
    <w:rsid w:val="00B91437"/>
    <w:rsid w:val="00B934A5"/>
    <w:rsid w:val="00BA4BD8"/>
    <w:rsid w:val="00BB3198"/>
    <w:rsid w:val="00BB6E8D"/>
    <w:rsid w:val="00BB7148"/>
    <w:rsid w:val="00BD1011"/>
    <w:rsid w:val="00BD2AF0"/>
    <w:rsid w:val="00C06028"/>
    <w:rsid w:val="00C11C34"/>
    <w:rsid w:val="00C244D9"/>
    <w:rsid w:val="00C27FFC"/>
    <w:rsid w:val="00C31271"/>
    <w:rsid w:val="00C4734C"/>
    <w:rsid w:val="00C53B51"/>
    <w:rsid w:val="00C60079"/>
    <w:rsid w:val="00C66B3F"/>
    <w:rsid w:val="00C94B22"/>
    <w:rsid w:val="00C977E2"/>
    <w:rsid w:val="00CA079F"/>
    <w:rsid w:val="00CA13B5"/>
    <w:rsid w:val="00CC0EFB"/>
    <w:rsid w:val="00CC2B50"/>
    <w:rsid w:val="00CD2DF6"/>
    <w:rsid w:val="00D020A3"/>
    <w:rsid w:val="00D14F8F"/>
    <w:rsid w:val="00D2333E"/>
    <w:rsid w:val="00D26075"/>
    <w:rsid w:val="00D2757A"/>
    <w:rsid w:val="00D34C1B"/>
    <w:rsid w:val="00D36C20"/>
    <w:rsid w:val="00D44A29"/>
    <w:rsid w:val="00D4732B"/>
    <w:rsid w:val="00D47AE6"/>
    <w:rsid w:val="00D64B84"/>
    <w:rsid w:val="00D678B2"/>
    <w:rsid w:val="00D67ACB"/>
    <w:rsid w:val="00D80A4C"/>
    <w:rsid w:val="00D917D3"/>
    <w:rsid w:val="00D94E1A"/>
    <w:rsid w:val="00DA6E8B"/>
    <w:rsid w:val="00DB0603"/>
    <w:rsid w:val="00DB2EA1"/>
    <w:rsid w:val="00DB7CD5"/>
    <w:rsid w:val="00DC30D3"/>
    <w:rsid w:val="00DD156B"/>
    <w:rsid w:val="00DD38CC"/>
    <w:rsid w:val="00DD6173"/>
    <w:rsid w:val="00DE06AA"/>
    <w:rsid w:val="00DE2521"/>
    <w:rsid w:val="00DF0E09"/>
    <w:rsid w:val="00DF4B93"/>
    <w:rsid w:val="00E02050"/>
    <w:rsid w:val="00E06FD0"/>
    <w:rsid w:val="00E11A49"/>
    <w:rsid w:val="00E128FE"/>
    <w:rsid w:val="00E50AE3"/>
    <w:rsid w:val="00E52B24"/>
    <w:rsid w:val="00E6246D"/>
    <w:rsid w:val="00E676CC"/>
    <w:rsid w:val="00E728B8"/>
    <w:rsid w:val="00E7722D"/>
    <w:rsid w:val="00E77B6C"/>
    <w:rsid w:val="00E87493"/>
    <w:rsid w:val="00E946DA"/>
    <w:rsid w:val="00EA4DF6"/>
    <w:rsid w:val="00EB47D9"/>
    <w:rsid w:val="00EC7FC4"/>
    <w:rsid w:val="00ED6B44"/>
    <w:rsid w:val="00EE1043"/>
    <w:rsid w:val="00EE7FC8"/>
    <w:rsid w:val="00EF007B"/>
    <w:rsid w:val="00F00D39"/>
    <w:rsid w:val="00F0763C"/>
    <w:rsid w:val="00F12F5D"/>
    <w:rsid w:val="00F1548F"/>
    <w:rsid w:val="00F16CE7"/>
    <w:rsid w:val="00F30BCE"/>
    <w:rsid w:val="00F31258"/>
    <w:rsid w:val="00F315C9"/>
    <w:rsid w:val="00F32A33"/>
    <w:rsid w:val="00F35423"/>
    <w:rsid w:val="00F35C4A"/>
    <w:rsid w:val="00F36F39"/>
    <w:rsid w:val="00F40395"/>
    <w:rsid w:val="00F44560"/>
    <w:rsid w:val="00F460C7"/>
    <w:rsid w:val="00F501A8"/>
    <w:rsid w:val="00F549A2"/>
    <w:rsid w:val="00F55B2D"/>
    <w:rsid w:val="00F56538"/>
    <w:rsid w:val="00F57336"/>
    <w:rsid w:val="00F62ED9"/>
    <w:rsid w:val="00F666C0"/>
    <w:rsid w:val="00F67DA7"/>
    <w:rsid w:val="00F71CAA"/>
    <w:rsid w:val="00F74DFD"/>
    <w:rsid w:val="00F75F06"/>
    <w:rsid w:val="00F8146E"/>
    <w:rsid w:val="00F84759"/>
    <w:rsid w:val="00F972ED"/>
    <w:rsid w:val="00F97B95"/>
    <w:rsid w:val="00FA51EC"/>
    <w:rsid w:val="00FA66C3"/>
    <w:rsid w:val="00FC3337"/>
    <w:rsid w:val="00FC708E"/>
    <w:rsid w:val="00FE41BD"/>
    <w:rsid w:val="00FE5D0C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1C9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86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F0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F0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F0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F0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F0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F0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F0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F0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F0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493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87493"/>
    <w:rPr>
      <w:color w:val="0000FF" w:themeColor="hyperlink"/>
      <w:u w:val="single"/>
    </w:rPr>
  </w:style>
  <w:style w:type="paragraph" w:customStyle="1" w:styleId="Default">
    <w:name w:val="Default"/>
    <w:rsid w:val="008D59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6F0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8B"/>
  </w:style>
  <w:style w:type="paragraph" w:styleId="Footer">
    <w:name w:val="footer"/>
    <w:basedOn w:val="Normal"/>
    <w:link w:val="Foot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8B"/>
  </w:style>
  <w:style w:type="paragraph" w:styleId="BalloonText">
    <w:name w:val="Balloon Text"/>
    <w:basedOn w:val="Normal"/>
    <w:link w:val="BalloonTextChar"/>
    <w:uiPriority w:val="99"/>
    <w:semiHidden/>
    <w:unhideWhenUsed/>
    <w:rsid w:val="005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F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6F0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256F0D"/>
    <w:rPr>
      <w:caps/>
      <w:color w:val="632423" w:themeColor="accent2" w:themeShade="80"/>
      <w:spacing w:val="50"/>
      <w:sz w:val="44"/>
      <w:szCs w:val="44"/>
    </w:rPr>
  </w:style>
  <w:style w:type="table" w:styleId="TableGrid">
    <w:name w:val="Table Grid"/>
    <w:basedOn w:val="TableNormal"/>
    <w:uiPriority w:val="59"/>
    <w:rsid w:val="0071212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342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56F0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56F0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56F0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F0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F0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F0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F0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F0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F0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F0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F0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256F0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256F0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256F0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256F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6F0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56F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F0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F0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256F0D"/>
    <w:rPr>
      <w:i/>
      <w:iCs/>
    </w:rPr>
  </w:style>
  <w:style w:type="character" w:styleId="IntenseEmphasis">
    <w:name w:val="Intense Emphasis"/>
    <w:uiPriority w:val="21"/>
    <w:qFormat/>
    <w:rsid w:val="00256F0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256F0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256F0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256F0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F0D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56F0D"/>
  </w:style>
  <w:style w:type="character" w:styleId="CommentReference">
    <w:name w:val="annotation reference"/>
    <w:basedOn w:val="DefaultParagraphFont"/>
    <w:uiPriority w:val="99"/>
    <w:semiHidden/>
    <w:unhideWhenUsed/>
    <w:rsid w:val="0052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instruction/year-round/index.shtml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doe.virginia.gov/instruction/year-round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doe.virginia.gov/school_finance/budget/compositeindex_local_abilitypay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g.foley@doe.virginia.go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m.powell@doe.virginia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D6B6C-016F-419C-9CA2-96600EA8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ESY Start-up Grant application</vt:lpstr>
    </vt:vector>
  </TitlesOfParts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ESY Start-up Grant application</dc:title>
  <dc:creator/>
  <cp:lastModifiedBy/>
  <cp:revision>1</cp:revision>
  <dcterms:created xsi:type="dcterms:W3CDTF">2019-05-10T12:54:00Z</dcterms:created>
  <dcterms:modified xsi:type="dcterms:W3CDTF">2019-05-10T12:54:00Z</dcterms:modified>
</cp:coreProperties>
</file>