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985742">
        <w:rPr>
          <w:szCs w:val="24"/>
        </w:rPr>
        <w:t>069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E32D04">
        <w:rPr>
          <w:szCs w:val="24"/>
        </w:rPr>
        <w:t xml:space="preserve">March </w:t>
      </w:r>
      <w:r w:rsidR="00A673CA">
        <w:rPr>
          <w:szCs w:val="24"/>
        </w:rPr>
        <w:t>29</w:t>
      </w:r>
      <w:r w:rsidR="00E32D04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F70222">
        <w:rPr>
          <w:szCs w:val="24"/>
        </w:rPr>
        <w:t xml:space="preserve">Retired </w:t>
      </w:r>
      <w:r w:rsidR="00A673CA">
        <w:rPr>
          <w:szCs w:val="24"/>
        </w:rPr>
        <w:t xml:space="preserve">VRS </w:t>
      </w:r>
      <w:r w:rsidR="00A90022">
        <w:rPr>
          <w:szCs w:val="24"/>
        </w:rPr>
        <w:t>Employees</w:t>
      </w:r>
      <w:r w:rsidR="00F70222">
        <w:rPr>
          <w:szCs w:val="24"/>
        </w:rPr>
        <w:t xml:space="preserve"> Returning to Critical Shortage Areas</w:t>
      </w:r>
    </w:p>
    <w:p w:rsidR="00167950" w:rsidRDefault="00F70222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purpose of this memorandum is to remind school </w:t>
      </w:r>
      <w:r w:rsidR="00A90022">
        <w:rPr>
          <w:color w:val="000000"/>
          <w:szCs w:val="24"/>
        </w:rPr>
        <w:t>divisions of the</w:t>
      </w:r>
      <w:r w:rsidR="00F6476F">
        <w:rPr>
          <w:color w:val="000000"/>
          <w:szCs w:val="24"/>
        </w:rPr>
        <w:t>ir</w:t>
      </w:r>
      <w:r w:rsidR="00A90022">
        <w:rPr>
          <w:color w:val="000000"/>
          <w:szCs w:val="24"/>
        </w:rPr>
        <w:t xml:space="preserve"> ability to re-e</w:t>
      </w:r>
      <w:r>
        <w:rPr>
          <w:color w:val="000000"/>
          <w:szCs w:val="24"/>
        </w:rPr>
        <w:t xml:space="preserve">mploy retired </w:t>
      </w:r>
      <w:r w:rsidR="00A90022" w:rsidRPr="00F70222">
        <w:rPr>
          <w:color w:val="000000"/>
          <w:szCs w:val="24"/>
        </w:rPr>
        <w:t>instructional or administrative employee</w:t>
      </w:r>
      <w:r w:rsidR="00864949">
        <w:rPr>
          <w:color w:val="000000"/>
          <w:szCs w:val="24"/>
        </w:rPr>
        <w:t>s</w:t>
      </w:r>
      <w:r w:rsidR="00A9002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under certain circumstances</w:t>
      </w:r>
      <w:r w:rsidR="00F6476F">
        <w:rPr>
          <w:color w:val="000000"/>
          <w:szCs w:val="24"/>
        </w:rPr>
        <w:t>, with no impact to the individual’s retirement benefits</w:t>
      </w:r>
      <w:r>
        <w:rPr>
          <w:color w:val="000000"/>
          <w:szCs w:val="24"/>
        </w:rPr>
        <w:t>.</w:t>
      </w:r>
    </w:p>
    <w:p w:rsidR="00A90022" w:rsidRDefault="00F70222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Section </w:t>
      </w:r>
      <w:hyperlink r:id="rId10" w:history="1">
        <w:r w:rsidRPr="00F70222">
          <w:rPr>
            <w:rStyle w:val="Hyperlink"/>
            <w:szCs w:val="24"/>
          </w:rPr>
          <w:t>51.1-155</w:t>
        </w:r>
      </w:hyperlink>
      <w:r w:rsidRPr="00F70222">
        <w:rPr>
          <w:color w:val="000000"/>
          <w:szCs w:val="24"/>
        </w:rPr>
        <w:t xml:space="preserve">(B)(3) of the </w:t>
      </w:r>
      <w:r w:rsidRPr="00F87E8C">
        <w:rPr>
          <w:i/>
          <w:color w:val="000000"/>
          <w:szCs w:val="24"/>
        </w:rPr>
        <w:t>Code of Virginia</w:t>
      </w:r>
      <w:r>
        <w:rPr>
          <w:color w:val="000000"/>
          <w:szCs w:val="24"/>
        </w:rPr>
        <w:t xml:space="preserve"> </w:t>
      </w:r>
      <w:r w:rsidRPr="00F70222">
        <w:rPr>
          <w:color w:val="000000"/>
          <w:szCs w:val="24"/>
        </w:rPr>
        <w:t xml:space="preserve">provides that </w:t>
      </w:r>
      <w:r w:rsidR="00A90022">
        <w:rPr>
          <w:color w:val="000000"/>
          <w:szCs w:val="24"/>
        </w:rPr>
        <w:t>a</w:t>
      </w:r>
      <w:r w:rsidR="00A90022" w:rsidRPr="00A90022">
        <w:rPr>
          <w:color w:val="000000"/>
          <w:szCs w:val="24"/>
        </w:rPr>
        <w:t xml:space="preserve"> retired member of the Virginia Retirement System (VRS) with previous service as a local school board instructional or administrative employee may be hired by a school division to fill a vacancy in a critical shortage area</w:t>
      </w:r>
      <w:r w:rsidR="00531FDF">
        <w:rPr>
          <w:color w:val="000000"/>
          <w:szCs w:val="24"/>
        </w:rPr>
        <w:t xml:space="preserve"> </w:t>
      </w:r>
      <w:r w:rsidR="00A90022" w:rsidRPr="00A90022">
        <w:rPr>
          <w:color w:val="000000"/>
          <w:szCs w:val="24"/>
        </w:rPr>
        <w:t>with no interruption of retirement benefits, if specified requirements are met.</w:t>
      </w:r>
    </w:p>
    <w:p w:rsidR="00F70222" w:rsidRDefault="00F70222" w:rsidP="00167950">
      <w:pPr>
        <w:rPr>
          <w:color w:val="000000"/>
          <w:szCs w:val="24"/>
        </w:rPr>
      </w:pPr>
      <w:r w:rsidRPr="00F70222">
        <w:rPr>
          <w:color w:val="000000"/>
          <w:szCs w:val="24"/>
        </w:rPr>
        <w:t xml:space="preserve">The </w:t>
      </w:r>
      <w:r w:rsidRPr="00AB5AD5">
        <w:rPr>
          <w:color w:val="000000"/>
          <w:szCs w:val="24"/>
        </w:rPr>
        <w:t>critical shortage areas</w:t>
      </w:r>
      <w:r w:rsidRPr="00F70222">
        <w:rPr>
          <w:color w:val="000000"/>
          <w:szCs w:val="24"/>
        </w:rPr>
        <w:t xml:space="preserve"> that may be filled </w:t>
      </w:r>
      <w:r w:rsidR="00AB5AD5">
        <w:rPr>
          <w:color w:val="000000"/>
          <w:szCs w:val="24"/>
        </w:rPr>
        <w:t>in accordance with</w:t>
      </w:r>
      <w:r w:rsidR="00F6476F" w:rsidRPr="00F70222">
        <w:rPr>
          <w:color w:val="000000"/>
          <w:szCs w:val="24"/>
        </w:rPr>
        <w:t xml:space="preserve"> </w:t>
      </w:r>
      <w:r w:rsidRPr="00F70222">
        <w:rPr>
          <w:color w:val="000000"/>
          <w:szCs w:val="24"/>
        </w:rPr>
        <w:t xml:space="preserve">these provisions include:  </w:t>
      </w:r>
    </w:p>
    <w:p w:rsidR="00F6476F" w:rsidRDefault="00AB5AD5" w:rsidP="00F87E8C">
      <w:pPr>
        <w:pStyle w:val="ListParagraph"/>
        <w:numPr>
          <w:ilvl w:val="0"/>
          <w:numId w:val="2"/>
        </w:numPr>
        <w:spacing w:after="240"/>
        <w:rPr>
          <w:color w:val="000000"/>
          <w:szCs w:val="24"/>
        </w:rPr>
      </w:pPr>
      <w:r>
        <w:rPr>
          <w:color w:val="000000"/>
          <w:szCs w:val="24"/>
        </w:rPr>
        <w:t>A</w:t>
      </w:r>
      <w:r w:rsidR="00F70222" w:rsidRPr="008E086A">
        <w:rPr>
          <w:color w:val="000000"/>
          <w:szCs w:val="24"/>
        </w:rPr>
        <w:t xml:space="preserve">ny position for which a school division receives three or fewer qualified (i.e. licensed </w:t>
      </w:r>
      <w:r w:rsidR="002659C4" w:rsidRPr="008E086A">
        <w:rPr>
          <w:color w:val="000000"/>
          <w:szCs w:val="24"/>
        </w:rPr>
        <w:t>or license-eligible) candidates</w:t>
      </w:r>
      <w:r>
        <w:rPr>
          <w:color w:val="000000"/>
          <w:szCs w:val="24"/>
        </w:rPr>
        <w:t>; and</w:t>
      </w:r>
    </w:p>
    <w:p w:rsidR="00F6476F" w:rsidRPr="008E086A" w:rsidRDefault="00AB5AD5" w:rsidP="00F87E8C">
      <w:pPr>
        <w:pStyle w:val="ListParagraph"/>
        <w:numPr>
          <w:ilvl w:val="0"/>
          <w:numId w:val="2"/>
        </w:numPr>
        <w:spacing w:after="240"/>
        <w:rPr>
          <w:color w:val="000000"/>
          <w:szCs w:val="24"/>
        </w:rPr>
      </w:pPr>
      <w:r>
        <w:rPr>
          <w:color w:val="000000"/>
          <w:szCs w:val="24"/>
        </w:rPr>
        <w:t>Any position in t</w:t>
      </w:r>
      <w:r w:rsidR="00F6476F" w:rsidRPr="008E086A">
        <w:rPr>
          <w:color w:val="000000"/>
          <w:szCs w:val="24"/>
        </w:rPr>
        <w:t xml:space="preserve">he top ten </w:t>
      </w:r>
      <w:hyperlink r:id="rId11" w:history="1">
        <w:r>
          <w:rPr>
            <w:rStyle w:val="Hyperlink"/>
            <w:szCs w:val="24"/>
          </w:rPr>
          <w:t>statewide critical shortage areas</w:t>
        </w:r>
      </w:hyperlink>
      <w:r w:rsidR="00F6476F" w:rsidRPr="008E086A">
        <w:rPr>
          <w:color w:val="000000"/>
          <w:szCs w:val="24"/>
        </w:rPr>
        <w:t xml:space="preserve"> by subject</w:t>
      </w:r>
      <w:r>
        <w:rPr>
          <w:color w:val="000000"/>
          <w:szCs w:val="24"/>
        </w:rPr>
        <w:t>, which c</w:t>
      </w:r>
      <w:r w:rsidR="00F6476F" w:rsidRPr="008E086A">
        <w:rPr>
          <w:color w:val="000000"/>
          <w:szCs w:val="24"/>
        </w:rPr>
        <w:t>urrently</w:t>
      </w:r>
      <w:r w:rsidR="00F6476F">
        <w:rPr>
          <w:color w:val="000000"/>
          <w:szCs w:val="24"/>
        </w:rPr>
        <w:t xml:space="preserve"> include:</w:t>
      </w:r>
    </w:p>
    <w:p w:rsidR="00864949" w:rsidRPr="00A83FA5" w:rsidRDefault="00864949" w:rsidP="00864949">
      <w:pPr>
        <w:pStyle w:val="Default"/>
        <w:numPr>
          <w:ilvl w:val="0"/>
          <w:numId w:val="3"/>
        </w:numPr>
      </w:pPr>
      <w:r w:rsidRPr="00A83FA5">
        <w:t xml:space="preserve">Special Education </w:t>
      </w:r>
    </w:p>
    <w:p w:rsidR="00864949" w:rsidRPr="00A83FA5" w:rsidRDefault="00864949" w:rsidP="00864949">
      <w:pPr>
        <w:pStyle w:val="Default"/>
        <w:numPr>
          <w:ilvl w:val="0"/>
          <w:numId w:val="3"/>
        </w:numPr>
      </w:pPr>
      <w:r w:rsidRPr="00A83FA5">
        <w:t xml:space="preserve">Elementary Education PreK-6 </w:t>
      </w:r>
    </w:p>
    <w:p w:rsidR="00864949" w:rsidRPr="00A83FA5" w:rsidRDefault="00864949" w:rsidP="00864949">
      <w:pPr>
        <w:pStyle w:val="Default"/>
        <w:numPr>
          <w:ilvl w:val="0"/>
          <w:numId w:val="3"/>
        </w:numPr>
      </w:pPr>
      <w:r w:rsidRPr="00A83FA5">
        <w:t xml:space="preserve">Middle Education Grades 6-8 </w:t>
      </w:r>
    </w:p>
    <w:p w:rsidR="00864949" w:rsidRPr="00A83FA5" w:rsidRDefault="00864949" w:rsidP="00864949">
      <w:pPr>
        <w:pStyle w:val="Default"/>
        <w:numPr>
          <w:ilvl w:val="0"/>
          <w:numId w:val="3"/>
        </w:numPr>
      </w:pPr>
      <w:r w:rsidRPr="00A83FA5">
        <w:t xml:space="preserve">Career and Technical Education </w:t>
      </w:r>
    </w:p>
    <w:p w:rsidR="00864949" w:rsidRPr="00A83FA5" w:rsidRDefault="00864949" w:rsidP="00864949">
      <w:pPr>
        <w:pStyle w:val="Default"/>
        <w:numPr>
          <w:ilvl w:val="0"/>
          <w:numId w:val="3"/>
        </w:numPr>
      </w:pPr>
      <w:r w:rsidRPr="00A83FA5">
        <w:t xml:space="preserve">Mathematics Grades 6-12 (including Algebra 1) </w:t>
      </w:r>
    </w:p>
    <w:p w:rsidR="00864949" w:rsidRPr="00A83FA5" w:rsidRDefault="00864949" w:rsidP="00864949">
      <w:pPr>
        <w:pStyle w:val="Default"/>
        <w:numPr>
          <w:ilvl w:val="0"/>
          <w:numId w:val="3"/>
        </w:numPr>
      </w:pPr>
      <w:r w:rsidRPr="00A83FA5">
        <w:t xml:space="preserve">School Counselor PreK-12 </w:t>
      </w:r>
    </w:p>
    <w:p w:rsidR="00864949" w:rsidRPr="00A83FA5" w:rsidRDefault="00864949" w:rsidP="00864949">
      <w:pPr>
        <w:pStyle w:val="Default"/>
        <w:numPr>
          <w:ilvl w:val="0"/>
          <w:numId w:val="3"/>
        </w:numPr>
      </w:pPr>
      <w:r w:rsidRPr="00A83FA5">
        <w:t xml:space="preserve">English (Secondary) </w:t>
      </w:r>
    </w:p>
    <w:p w:rsidR="00864949" w:rsidRPr="00A83FA5" w:rsidRDefault="00864949" w:rsidP="00864949">
      <w:pPr>
        <w:pStyle w:val="Default"/>
        <w:numPr>
          <w:ilvl w:val="0"/>
          <w:numId w:val="3"/>
        </w:numPr>
      </w:pPr>
      <w:r w:rsidRPr="00A83FA5">
        <w:t>Science (Secondary)</w:t>
      </w:r>
    </w:p>
    <w:p w:rsidR="00864949" w:rsidRPr="00A83FA5" w:rsidRDefault="00864949" w:rsidP="00864949">
      <w:pPr>
        <w:pStyle w:val="Default"/>
        <w:numPr>
          <w:ilvl w:val="0"/>
          <w:numId w:val="3"/>
        </w:numPr>
      </w:pPr>
      <w:r w:rsidRPr="00A83FA5">
        <w:t xml:space="preserve">Foreign Language PreK-12 </w:t>
      </w:r>
    </w:p>
    <w:p w:rsidR="00864949" w:rsidRPr="00A83FA5" w:rsidRDefault="00864949" w:rsidP="00864949">
      <w:pPr>
        <w:pStyle w:val="Default"/>
        <w:numPr>
          <w:ilvl w:val="0"/>
          <w:numId w:val="3"/>
        </w:numPr>
        <w:ind w:hanging="450"/>
      </w:pPr>
      <w:r w:rsidRPr="00A83FA5">
        <w:t>Health and Physical Education PreK-12</w:t>
      </w:r>
    </w:p>
    <w:p w:rsidR="00864949" w:rsidRPr="00A90022" w:rsidRDefault="00864949" w:rsidP="00FA01DE">
      <w:pPr>
        <w:rPr>
          <w:color w:val="000000"/>
          <w:szCs w:val="24"/>
        </w:rPr>
      </w:pPr>
    </w:p>
    <w:p w:rsidR="00864949" w:rsidRDefault="00864949" w:rsidP="00864949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A </w:t>
      </w:r>
      <w:r w:rsidRPr="00864949">
        <w:rPr>
          <w:color w:val="000000"/>
          <w:szCs w:val="24"/>
        </w:rPr>
        <w:t xml:space="preserve">retiree may </w:t>
      </w:r>
      <w:r w:rsidR="00531FDF" w:rsidRPr="00864949">
        <w:rPr>
          <w:color w:val="000000"/>
          <w:szCs w:val="24"/>
        </w:rPr>
        <w:t>continue to receive VRS benefits</w:t>
      </w:r>
      <w:r w:rsidR="00531FDF">
        <w:rPr>
          <w:color w:val="000000"/>
          <w:szCs w:val="24"/>
        </w:rPr>
        <w:t xml:space="preserve"> while serving </w:t>
      </w:r>
      <w:r w:rsidR="00531FDF" w:rsidRPr="00531FDF">
        <w:rPr>
          <w:color w:val="000000"/>
          <w:szCs w:val="24"/>
        </w:rPr>
        <w:t xml:space="preserve">as an instructional or administrative employee </w:t>
      </w:r>
      <w:r w:rsidRPr="00864949">
        <w:rPr>
          <w:color w:val="000000"/>
          <w:szCs w:val="24"/>
        </w:rPr>
        <w:t>in a designate</w:t>
      </w:r>
      <w:r w:rsidR="00531FDF">
        <w:rPr>
          <w:color w:val="000000"/>
          <w:szCs w:val="24"/>
        </w:rPr>
        <w:t>d critical shortage position</w:t>
      </w:r>
      <w:r w:rsidRPr="00864949">
        <w:rPr>
          <w:color w:val="000000"/>
          <w:szCs w:val="24"/>
        </w:rPr>
        <w:t>, provided the retiree:</w:t>
      </w:r>
    </w:p>
    <w:p w:rsidR="00864949" w:rsidRDefault="004E26D0" w:rsidP="00864949">
      <w:pPr>
        <w:pStyle w:val="ListParagraph"/>
        <w:numPr>
          <w:ilvl w:val="0"/>
          <w:numId w:val="5"/>
        </w:numPr>
        <w:rPr>
          <w:color w:val="000000"/>
          <w:szCs w:val="24"/>
        </w:rPr>
      </w:pPr>
      <w:r>
        <w:rPr>
          <w:color w:val="000000"/>
          <w:szCs w:val="24"/>
        </w:rPr>
        <w:t>i</w:t>
      </w:r>
      <w:r w:rsidR="00864949" w:rsidRPr="00864949">
        <w:rPr>
          <w:color w:val="000000"/>
          <w:szCs w:val="24"/>
        </w:rPr>
        <w:t>s licensed and endorsed by the Virginia Board of Education for the position he or she will hold;</w:t>
      </w:r>
    </w:p>
    <w:p w:rsidR="00864949" w:rsidRDefault="00864949" w:rsidP="00864949">
      <w:pPr>
        <w:pStyle w:val="ListParagraph"/>
        <w:numPr>
          <w:ilvl w:val="0"/>
          <w:numId w:val="5"/>
        </w:numPr>
        <w:rPr>
          <w:color w:val="000000"/>
          <w:szCs w:val="24"/>
        </w:rPr>
      </w:pPr>
      <w:r>
        <w:rPr>
          <w:color w:val="000000"/>
          <w:szCs w:val="24"/>
        </w:rPr>
        <w:t>h</w:t>
      </w:r>
      <w:r w:rsidRPr="00864949">
        <w:rPr>
          <w:color w:val="000000"/>
          <w:szCs w:val="24"/>
        </w:rPr>
        <w:t xml:space="preserve">as a break in service of at least 12 consecutive months between the retirement date and the date of hire </w:t>
      </w:r>
      <w:r>
        <w:rPr>
          <w:color w:val="000000"/>
          <w:szCs w:val="24"/>
        </w:rPr>
        <w:t>(t</w:t>
      </w:r>
      <w:r w:rsidRPr="00864949">
        <w:rPr>
          <w:color w:val="000000"/>
          <w:szCs w:val="24"/>
        </w:rPr>
        <w:t>his break means not working in any full-time, part-time, or temporary position with any VRS-participating employer</w:t>
      </w:r>
      <w:r>
        <w:rPr>
          <w:color w:val="000000"/>
          <w:szCs w:val="24"/>
        </w:rPr>
        <w:t>)</w:t>
      </w:r>
      <w:r w:rsidRPr="00864949">
        <w:rPr>
          <w:color w:val="000000"/>
          <w:szCs w:val="24"/>
        </w:rPr>
        <w:t>;</w:t>
      </w:r>
    </w:p>
    <w:p w:rsidR="00864949" w:rsidRDefault="00864949" w:rsidP="00864949">
      <w:pPr>
        <w:pStyle w:val="ListParagraph"/>
        <w:numPr>
          <w:ilvl w:val="0"/>
          <w:numId w:val="5"/>
        </w:numPr>
        <w:rPr>
          <w:color w:val="000000"/>
          <w:szCs w:val="24"/>
        </w:rPr>
      </w:pPr>
      <w:r>
        <w:rPr>
          <w:color w:val="000000"/>
          <w:szCs w:val="24"/>
        </w:rPr>
        <w:t>h</w:t>
      </w:r>
      <w:r w:rsidRPr="00864949">
        <w:rPr>
          <w:color w:val="000000"/>
          <w:szCs w:val="24"/>
        </w:rPr>
        <w:t>as not retired with a reduced VRS benefit under an early retirement incentive program (ERIP);</w:t>
      </w:r>
    </w:p>
    <w:p w:rsidR="00864949" w:rsidRDefault="00864949" w:rsidP="00864949">
      <w:pPr>
        <w:pStyle w:val="ListParagraph"/>
        <w:numPr>
          <w:ilvl w:val="0"/>
          <w:numId w:val="5"/>
        </w:numPr>
        <w:rPr>
          <w:color w:val="000000"/>
          <w:szCs w:val="24"/>
        </w:rPr>
      </w:pPr>
      <w:r w:rsidRPr="00864949">
        <w:rPr>
          <w:color w:val="000000"/>
          <w:szCs w:val="24"/>
        </w:rPr>
        <w:t>has not taken a refund of member contributions and interest or deferred retirement; and</w:t>
      </w:r>
    </w:p>
    <w:p w:rsidR="00F70222" w:rsidRPr="004C68BC" w:rsidRDefault="00864949" w:rsidP="004C68BC">
      <w:pPr>
        <w:pStyle w:val="ListParagraph"/>
        <w:numPr>
          <w:ilvl w:val="0"/>
          <w:numId w:val="5"/>
        </w:numPr>
        <w:spacing w:after="240"/>
        <w:rPr>
          <w:color w:val="000000"/>
          <w:szCs w:val="24"/>
        </w:rPr>
      </w:pPr>
      <w:r>
        <w:rPr>
          <w:color w:val="000000"/>
          <w:szCs w:val="24"/>
        </w:rPr>
        <w:t>h</w:t>
      </w:r>
      <w:r w:rsidRPr="00864949">
        <w:rPr>
          <w:color w:val="000000"/>
          <w:szCs w:val="24"/>
        </w:rPr>
        <w:t>ad no pre-employment commitment, either verbal or written, with the school division prior to the VRS retirement date.</w:t>
      </w:r>
    </w:p>
    <w:p w:rsidR="00864949" w:rsidRPr="00864949" w:rsidRDefault="00864949" w:rsidP="00864949">
      <w:pPr>
        <w:rPr>
          <w:color w:val="000000"/>
          <w:szCs w:val="24"/>
        </w:rPr>
      </w:pPr>
      <w:r w:rsidRPr="00864949">
        <w:rPr>
          <w:color w:val="000000"/>
          <w:szCs w:val="24"/>
        </w:rPr>
        <w:t xml:space="preserve">At the time of employment and by </w:t>
      </w:r>
      <w:r w:rsidRPr="00864949">
        <w:rPr>
          <w:b/>
          <w:color w:val="000000"/>
          <w:szCs w:val="24"/>
        </w:rPr>
        <w:t>November 1</w:t>
      </w:r>
      <w:r w:rsidRPr="00864949">
        <w:rPr>
          <w:color w:val="000000"/>
          <w:szCs w:val="24"/>
        </w:rPr>
        <w:t xml:space="preserve"> of each school year, school divisions that are employing critical shortage personnel must </w:t>
      </w:r>
      <w:r w:rsidR="006E2210">
        <w:rPr>
          <w:color w:val="000000"/>
          <w:szCs w:val="24"/>
        </w:rPr>
        <w:t>submit a</w:t>
      </w:r>
      <w:r w:rsidRPr="00864949">
        <w:rPr>
          <w:color w:val="000000"/>
          <w:szCs w:val="24"/>
        </w:rPr>
        <w:t xml:space="preserve"> </w:t>
      </w:r>
      <w:hyperlink r:id="rId12" w:history="1">
        <w:r>
          <w:rPr>
            <w:rStyle w:val="Hyperlink"/>
            <w:szCs w:val="24"/>
          </w:rPr>
          <w:t>Certification of Eligibility Form</w:t>
        </w:r>
      </w:hyperlink>
      <w:r w:rsidRPr="00864949">
        <w:rPr>
          <w:color w:val="000000"/>
          <w:szCs w:val="24"/>
        </w:rPr>
        <w:t xml:space="preserve"> </w:t>
      </w:r>
      <w:r w:rsidR="006E2210">
        <w:rPr>
          <w:color w:val="000000"/>
          <w:szCs w:val="24"/>
        </w:rPr>
        <w:t xml:space="preserve">to VRS </w:t>
      </w:r>
      <w:r w:rsidRPr="00864949">
        <w:rPr>
          <w:color w:val="000000"/>
          <w:szCs w:val="24"/>
        </w:rPr>
        <w:t xml:space="preserve">for </w:t>
      </w:r>
      <w:r>
        <w:rPr>
          <w:color w:val="000000"/>
          <w:szCs w:val="24"/>
        </w:rPr>
        <w:t xml:space="preserve">each </w:t>
      </w:r>
      <w:r w:rsidRPr="00864949">
        <w:rPr>
          <w:color w:val="000000"/>
          <w:szCs w:val="24"/>
        </w:rPr>
        <w:t>critical shortage teacher and admin</w:t>
      </w:r>
      <w:r>
        <w:rPr>
          <w:color w:val="000000"/>
          <w:szCs w:val="24"/>
        </w:rPr>
        <w:t>istrator employed.</w:t>
      </w:r>
    </w:p>
    <w:p w:rsidR="00864949" w:rsidRPr="00864949" w:rsidRDefault="00864949" w:rsidP="00864949">
      <w:pPr>
        <w:rPr>
          <w:color w:val="000000"/>
          <w:szCs w:val="24"/>
        </w:rPr>
      </w:pPr>
      <w:r w:rsidRPr="00864949">
        <w:rPr>
          <w:color w:val="000000"/>
          <w:szCs w:val="24"/>
        </w:rPr>
        <w:t xml:space="preserve">Again, </w:t>
      </w:r>
      <w:r>
        <w:rPr>
          <w:color w:val="000000"/>
          <w:szCs w:val="24"/>
        </w:rPr>
        <w:t xml:space="preserve">please note that </w:t>
      </w:r>
      <w:r w:rsidRPr="00864949">
        <w:rPr>
          <w:color w:val="000000"/>
          <w:szCs w:val="24"/>
        </w:rPr>
        <w:t xml:space="preserve">this opportunity is available for any position in the top </w:t>
      </w:r>
      <w:r>
        <w:rPr>
          <w:color w:val="000000"/>
          <w:szCs w:val="24"/>
        </w:rPr>
        <w:t>ten</w:t>
      </w:r>
      <w:r w:rsidRPr="00864949">
        <w:rPr>
          <w:color w:val="000000"/>
          <w:szCs w:val="24"/>
        </w:rPr>
        <w:t xml:space="preserve"> academic disciplines identified as having shortages </w:t>
      </w:r>
      <w:r w:rsidRPr="006E2210">
        <w:rPr>
          <w:color w:val="000000"/>
          <w:szCs w:val="24"/>
        </w:rPr>
        <w:t>or</w:t>
      </w:r>
      <w:r w:rsidRPr="00864949">
        <w:rPr>
          <w:color w:val="000000"/>
          <w:szCs w:val="24"/>
        </w:rPr>
        <w:t xml:space="preserve"> any position for which three or fewer qualified candidates applied, subject to the conditions set forth above.</w:t>
      </w:r>
    </w:p>
    <w:p w:rsidR="00864949" w:rsidRPr="00F70222" w:rsidRDefault="00864949" w:rsidP="00864949">
      <w:pPr>
        <w:rPr>
          <w:color w:val="000000"/>
          <w:szCs w:val="24"/>
        </w:rPr>
      </w:pPr>
      <w:r w:rsidRPr="00864949">
        <w:rPr>
          <w:color w:val="000000"/>
          <w:szCs w:val="24"/>
        </w:rPr>
        <w:t xml:space="preserve">School divisions should consult with their VRS program representative regarding any questions relating to the eligibility of individual retirees or VRS certification requirements.  Other questions may be directed to </w:t>
      </w:r>
      <w:r>
        <w:rPr>
          <w:color w:val="000000"/>
          <w:szCs w:val="24"/>
        </w:rPr>
        <w:t>the Policy Office for the Virginia Department of Education</w:t>
      </w:r>
      <w:r w:rsidRPr="00864949">
        <w:rPr>
          <w:color w:val="000000"/>
          <w:szCs w:val="24"/>
        </w:rPr>
        <w:t xml:space="preserve">, at </w:t>
      </w:r>
      <w:r>
        <w:rPr>
          <w:color w:val="000000"/>
          <w:szCs w:val="24"/>
        </w:rPr>
        <w:t>policy</w:t>
      </w:r>
      <w:r w:rsidRPr="00864949">
        <w:rPr>
          <w:color w:val="000000"/>
          <w:szCs w:val="24"/>
        </w:rPr>
        <w:t>@doe.virginia.gov or 804-</w:t>
      </w:r>
      <w:r>
        <w:rPr>
          <w:color w:val="000000"/>
          <w:szCs w:val="24"/>
        </w:rPr>
        <w:t>225</w:t>
      </w:r>
      <w:r w:rsidRPr="00864949">
        <w:rPr>
          <w:color w:val="000000"/>
          <w:szCs w:val="24"/>
        </w:rPr>
        <w:t>-</w:t>
      </w:r>
      <w:r w:rsidR="00D942D4">
        <w:rPr>
          <w:color w:val="000000"/>
          <w:szCs w:val="24"/>
        </w:rPr>
        <w:t>209</w:t>
      </w:r>
      <w:r>
        <w:rPr>
          <w:color w:val="000000"/>
          <w:szCs w:val="24"/>
        </w:rPr>
        <w:t>2</w:t>
      </w:r>
      <w:r w:rsidRPr="00864949">
        <w:rPr>
          <w:color w:val="000000"/>
          <w:szCs w:val="24"/>
        </w:rPr>
        <w:t>.</w:t>
      </w:r>
      <w:bookmarkStart w:id="0" w:name="_GoBack"/>
      <w:bookmarkEnd w:id="0"/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F70222">
        <w:rPr>
          <w:color w:val="000000"/>
          <w:szCs w:val="24"/>
        </w:rPr>
        <w:t>emm</w:t>
      </w:r>
    </w:p>
    <w:p w:rsidR="007C0B3F" w:rsidRPr="002F2AF8" w:rsidRDefault="007C0B3F" w:rsidP="007C0B3F">
      <w:pPr>
        <w:pStyle w:val="Heading3"/>
        <w:rPr>
          <w:sz w:val="24"/>
          <w:szCs w:val="24"/>
        </w:rPr>
      </w:pP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EC" w:rsidRDefault="003659EC" w:rsidP="00B25322">
      <w:pPr>
        <w:spacing w:after="0" w:line="240" w:lineRule="auto"/>
      </w:pPr>
      <w:r>
        <w:separator/>
      </w:r>
    </w:p>
  </w:endnote>
  <w:endnote w:type="continuationSeparator" w:id="0">
    <w:p w:rsidR="003659EC" w:rsidRDefault="003659E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EC" w:rsidRDefault="003659EC" w:rsidP="00B25322">
      <w:pPr>
        <w:spacing w:after="0" w:line="240" w:lineRule="auto"/>
      </w:pPr>
      <w:r>
        <w:separator/>
      </w:r>
    </w:p>
  </w:footnote>
  <w:footnote w:type="continuationSeparator" w:id="0">
    <w:p w:rsidR="003659EC" w:rsidRDefault="003659E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B56"/>
    <w:multiLevelType w:val="hybridMultilevel"/>
    <w:tmpl w:val="CC8A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30F2"/>
    <w:multiLevelType w:val="multilevel"/>
    <w:tmpl w:val="FE1A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57FEE"/>
    <w:multiLevelType w:val="hybridMultilevel"/>
    <w:tmpl w:val="552265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1A3748D"/>
    <w:multiLevelType w:val="hybridMultilevel"/>
    <w:tmpl w:val="48CC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20AB9"/>
    <w:rsid w:val="00167950"/>
    <w:rsid w:val="00223595"/>
    <w:rsid w:val="00227B1E"/>
    <w:rsid w:val="00264FD5"/>
    <w:rsid w:val="002659C4"/>
    <w:rsid w:val="0027145D"/>
    <w:rsid w:val="002A6350"/>
    <w:rsid w:val="002F2AF8"/>
    <w:rsid w:val="002F2DAF"/>
    <w:rsid w:val="0031177E"/>
    <w:rsid w:val="003238EA"/>
    <w:rsid w:val="003659EC"/>
    <w:rsid w:val="00406FF4"/>
    <w:rsid w:val="00414707"/>
    <w:rsid w:val="004C68BC"/>
    <w:rsid w:val="004E26D0"/>
    <w:rsid w:val="004F6547"/>
    <w:rsid w:val="00531FDF"/>
    <w:rsid w:val="005840A5"/>
    <w:rsid w:val="005E064F"/>
    <w:rsid w:val="005E06EF"/>
    <w:rsid w:val="00625A9B"/>
    <w:rsid w:val="00653DCC"/>
    <w:rsid w:val="006E2210"/>
    <w:rsid w:val="006F488F"/>
    <w:rsid w:val="00726AE8"/>
    <w:rsid w:val="0073236D"/>
    <w:rsid w:val="00756255"/>
    <w:rsid w:val="007874C9"/>
    <w:rsid w:val="00793593"/>
    <w:rsid w:val="007A73B4"/>
    <w:rsid w:val="007C0B3F"/>
    <w:rsid w:val="007C3E67"/>
    <w:rsid w:val="00851C0B"/>
    <w:rsid w:val="008631A7"/>
    <w:rsid w:val="00864949"/>
    <w:rsid w:val="008C4A46"/>
    <w:rsid w:val="008E086A"/>
    <w:rsid w:val="00977AFA"/>
    <w:rsid w:val="00985742"/>
    <w:rsid w:val="009B51FA"/>
    <w:rsid w:val="009C7253"/>
    <w:rsid w:val="009E38A6"/>
    <w:rsid w:val="00A26586"/>
    <w:rsid w:val="00A30BC9"/>
    <w:rsid w:val="00A3144F"/>
    <w:rsid w:val="00A65EE6"/>
    <w:rsid w:val="00A673CA"/>
    <w:rsid w:val="00A67B2F"/>
    <w:rsid w:val="00A81436"/>
    <w:rsid w:val="00A90022"/>
    <w:rsid w:val="00AB5AD5"/>
    <w:rsid w:val="00AE65FD"/>
    <w:rsid w:val="00B01E92"/>
    <w:rsid w:val="00B25322"/>
    <w:rsid w:val="00BC1A9C"/>
    <w:rsid w:val="00BE00E6"/>
    <w:rsid w:val="00C23584"/>
    <w:rsid w:val="00C25FA1"/>
    <w:rsid w:val="00CA70A4"/>
    <w:rsid w:val="00CF0233"/>
    <w:rsid w:val="00D534B4"/>
    <w:rsid w:val="00D55B56"/>
    <w:rsid w:val="00D7073F"/>
    <w:rsid w:val="00D942D4"/>
    <w:rsid w:val="00D95780"/>
    <w:rsid w:val="00DA0871"/>
    <w:rsid w:val="00DA14B1"/>
    <w:rsid w:val="00DD368F"/>
    <w:rsid w:val="00DE36A1"/>
    <w:rsid w:val="00E12E2F"/>
    <w:rsid w:val="00E32D04"/>
    <w:rsid w:val="00E4085F"/>
    <w:rsid w:val="00E75FCE"/>
    <w:rsid w:val="00E760E6"/>
    <w:rsid w:val="00ED79E7"/>
    <w:rsid w:val="00F41943"/>
    <w:rsid w:val="00F6476F"/>
    <w:rsid w:val="00F70222"/>
    <w:rsid w:val="00F81813"/>
    <w:rsid w:val="00F87E8C"/>
    <w:rsid w:val="00F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customStyle="1" w:styleId="Default">
    <w:name w:val="Default"/>
    <w:rsid w:val="00864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4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retire.org/pdf/forms/vrs-16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teaching/workforce_data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aw.lis.virginia.gov/vacode/51.1-15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944F-943F-40F8-AD65-32A6D0BB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2019-03-27T17:36:00Z</dcterms:created>
  <dcterms:modified xsi:type="dcterms:W3CDTF">2019-03-27T17:36:00Z</dcterms:modified>
</cp:coreProperties>
</file>