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2167DE">
        <w:rPr>
          <w:szCs w:val="24"/>
        </w:rPr>
        <w:t>068</w:t>
      </w:r>
      <w:bookmarkStart w:id="0" w:name="_GoBack"/>
      <w:bookmarkEnd w:id="0"/>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226E1">
        <w:rPr>
          <w:szCs w:val="24"/>
        </w:rPr>
        <w:t xml:space="preserve">March, 29, 2019 </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226E1">
      <w:pPr>
        <w:pStyle w:val="Heading2"/>
        <w:tabs>
          <w:tab w:val="left" w:pos="1800"/>
        </w:tabs>
        <w:ind w:left="1800" w:hanging="1800"/>
        <w:rPr>
          <w:szCs w:val="24"/>
        </w:rPr>
      </w:pPr>
      <w:r w:rsidRPr="002F2AF8">
        <w:rPr>
          <w:szCs w:val="24"/>
        </w:rPr>
        <w:t xml:space="preserve">SUBJECT: </w:t>
      </w:r>
      <w:r w:rsidR="00D95780" w:rsidRPr="002F2AF8">
        <w:rPr>
          <w:szCs w:val="24"/>
        </w:rPr>
        <w:tab/>
      </w:r>
      <w:r w:rsidR="00A226E1">
        <w:rPr>
          <w:szCs w:val="24"/>
        </w:rPr>
        <w:t xml:space="preserve">Call for Nominations for Board of Education Advisory Committee: 2019-2022 Term </w:t>
      </w:r>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The Virginia Board of Education is seeking nominees to serve a three-year term on the following advisory committees appointed by the Board:</w:t>
      </w:r>
    </w:p>
    <w:p w:rsidR="00A226E1" w:rsidRPr="00305FFD" w:rsidRDefault="00A226E1" w:rsidP="00305FFD">
      <w:pPr>
        <w:numPr>
          <w:ilvl w:val="0"/>
          <w:numId w:val="2"/>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Virginia Advisory Committee for the Education of the Gifted (VACEG)</w:t>
      </w:r>
    </w:p>
    <w:p w:rsidR="00A226E1" w:rsidRPr="00305FFD" w:rsidRDefault="00A226E1" w:rsidP="00305FFD">
      <w:pPr>
        <w:numPr>
          <w:ilvl w:val="0"/>
          <w:numId w:val="2"/>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State Special Education Advisory Committee (SSEAC)</w:t>
      </w:r>
    </w:p>
    <w:p w:rsidR="00A226E1" w:rsidRPr="00305FFD" w:rsidRDefault="00A226E1" w:rsidP="00305FFD">
      <w:pPr>
        <w:numPr>
          <w:ilvl w:val="0"/>
          <w:numId w:val="2"/>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Adult Education and Literacy Advisory Committee</w:t>
      </w:r>
    </w:p>
    <w:p w:rsidR="00A226E1" w:rsidRPr="00305FFD" w:rsidRDefault="00A226E1" w:rsidP="00305FFD">
      <w:pPr>
        <w:numPr>
          <w:ilvl w:val="0"/>
          <w:numId w:val="2"/>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 xml:space="preserve">Advisory Committee for Teacher Education and Licensure </w:t>
      </w:r>
    </w:p>
    <w:p w:rsidR="00A226E1" w:rsidRPr="00305FFD" w:rsidRDefault="00A226E1" w:rsidP="00305FFD">
      <w:pPr>
        <w:numPr>
          <w:ilvl w:val="0"/>
          <w:numId w:val="2"/>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 xml:space="preserve">Advisory Committee for Career and Technical Education </w:t>
      </w:r>
    </w:p>
    <w:p w:rsidR="00A226E1" w:rsidRPr="00305FFD" w:rsidRDefault="00A226E1" w:rsidP="00A226E1">
      <w:pPr>
        <w:spacing w:after="0" w:line="240" w:lineRule="auto"/>
        <w:rPr>
          <w:rFonts w:eastAsia="Times New Roman" w:cs="Times New Roman"/>
          <w:color w:val="000000"/>
          <w:szCs w:val="24"/>
        </w:rPr>
      </w:pPr>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Please note that for some of the advisory committees, specific categories of expertise or geographic representation are required by stat</w:t>
      </w:r>
      <w:r w:rsidR="00305FFD">
        <w:rPr>
          <w:rFonts w:eastAsia="Times New Roman" w:cs="Times New Roman"/>
          <w:color w:val="000000"/>
          <w:szCs w:val="24"/>
        </w:rPr>
        <w:t>e or federal law or regulation.</w:t>
      </w:r>
      <w:r w:rsidRPr="00305FFD">
        <w:rPr>
          <w:rFonts w:eastAsia="Times New Roman" w:cs="Times New Roman"/>
          <w:color w:val="000000"/>
          <w:szCs w:val="24"/>
        </w:rPr>
        <w:t xml:space="preserve"> For all committees, the Board of Education seeks to have diverse representation among the appointees.</w:t>
      </w:r>
    </w:p>
    <w:p w:rsidR="00A226E1" w:rsidRPr="00305FFD" w:rsidRDefault="00A226E1" w:rsidP="00A226E1">
      <w:pPr>
        <w:spacing w:after="0" w:line="240" w:lineRule="auto"/>
        <w:rPr>
          <w:rFonts w:eastAsia="Times New Roman" w:cs="Times New Roman"/>
          <w:color w:val="000000"/>
          <w:szCs w:val="24"/>
        </w:rPr>
      </w:pPr>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The current vacancies for the advisory committees are noted below. The term of service will begin July 2019 and end June 2022.</w:t>
      </w:r>
    </w:p>
    <w:p w:rsidR="00A226E1" w:rsidRPr="00305FFD" w:rsidRDefault="002167DE" w:rsidP="00A226E1">
      <w:pPr>
        <w:spacing w:before="100" w:beforeAutospacing="1" w:after="0" w:line="240" w:lineRule="auto"/>
        <w:outlineLvl w:val="2"/>
        <w:rPr>
          <w:rFonts w:eastAsia="Times New Roman" w:cs="Times New Roman"/>
          <w:b/>
          <w:bCs/>
          <w:color w:val="000000"/>
          <w:szCs w:val="24"/>
        </w:rPr>
      </w:pPr>
      <w:hyperlink r:id="rId10" w:history="1">
        <w:r w:rsidR="00A226E1" w:rsidRPr="00305FFD">
          <w:rPr>
            <w:rFonts w:eastAsia="Times New Roman" w:cs="Times New Roman"/>
            <w:b/>
            <w:bCs/>
            <w:color w:val="0000EE"/>
            <w:szCs w:val="24"/>
            <w:u w:val="single"/>
          </w:rPr>
          <w:t>Virginia Advisory Committee for the Education of the Gifted (VACEG)</w:t>
        </w:r>
      </w:hyperlink>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 xml:space="preserve">The Virginia Advisory Committee for the Education of the Gifted has three vacancies. Priority consideration will be given to individuals in Regions 4 and 5. </w:t>
      </w:r>
    </w:p>
    <w:p w:rsidR="00A226E1" w:rsidRPr="00305FFD" w:rsidRDefault="002167DE" w:rsidP="00A226E1">
      <w:pPr>
        <w:spacing w:before="100" w:beforeAutospacing="1" w:after="0" w:line="240" w:lineRule="auto"/>
        <w:outlineLvl w:val="2"/>
        <w:rPr>
          <w:rFonts w:eastAsia="Times New Roman" w:cs="Times New Roman"/>
          <w:b/>
          <w:bCs/>
          <w:color w:val="000000"/>
          <w:szCs w:val="24"/>
        </w:rPr>
      </w:pPr>
      <w:hyperlink r:id="rId11" w:history="1">
        <w:r w:rsidR="00A226E1" w:rsidRPr="00305FFD">
          <w:rPr>
            <w:rFonts w:eastAsia="Times New Roman" w:cs="Times New Roman"/>
            <w:b/>
            <w:bCs/>
            <w:color w:val="0000EE"/>
            <w:szCs w:val="24"/>
            <w:u w:val="single"/>
          </w:rPr>
          <w:t>State Special Education Advisory Committee (SSEAC)</w:t>
        </w:r>
      </w:hyperlink>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The State Special Education Advisory Committee has two vacancies for:</w:t>
      </w:r>
    </w:p>
    <w:p w:rsidR="00A226E1" w:rsidRPr="00305FFD" w:rsidRDefault="00A226E1" w:rsidP="00A226E1">
      <w:pPr>
        <w:numPr>
          <w:ilvl w:val="0"/>
          <w:numId w:val="3"/>
        </w:numPr>
        <w:spacing w:after="0" w:line="240" w:lineRule="auto"/>
        <w:rPr>
          <w:rFonts w:eastAsia="Times New Roman" w:cs="Times New Roman"/>
          <w:color w:val="000000"/>
          <w:szCs w:val="24"/>
        </w:rPr>
      </w:pPr>
      <w:r w:rsidRPr="00305FFD">
        <w:rPr>
          <w:rFonts w:eastAsia="Times New Roman" w:cs="Times New Roman"/>
          <w:color w:val="000000"/>
          <w:szCs w:val="24"/>
        </w:rPr>
        <w:t xml:space="preserve">Representative for Transition/Vocational Education </w:t>
      </w:r>
    </w:p>
    <w:p w:rsidR="00A226E1" w:rsidRPr="00305FFD" w:rsidRDefault="00A226E1" w:rsidP="00A226E1">
      <w:pPr>
        <w:numPr>
          <w:ilvl w:val="0"/>
          <w:numId w:val="3"/>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 xml:space="preserve">Person with a Disability </w:t>
      </w:r>
    </w:p>
    <w:p w:rsidR="00A226E1" w:rsidRPr="00305FFD" w:rsidRDefault="002167DE" w:rsidP="00A226E1">
      <w:pPr>
        <w:spacing w:before="100" w:beforeAutospacing="1" w:after="0" w:line="240" w:lineRule="auto"/>
        <w:outlineLvl w:val="2"/>
        <w:rPr>
          <w:rFonts w:eastAsia="Times New Roman" w:cs="Times New Roman"/>
          <w:b/>
          <w:bCs/>
          <w:color w:val="000000"/>
          <w:szCs w:val="24"/>
        </w:rPr>
      </w:pPr>
      <w:hyperlink r:id="rId12" w:history="1">
        <w:r w:rsidR="00A226E1" w:rsidRPr="00305FFD">
          <w:rPr>
            <w:rFonts w:eastAsia="Times New Roman" w:cs="Times New Roman"/>
            <w:b/>
            <w:bCs/>
            <w:color w:val="0000EE"/>
            <w:szCs w:val="24"/>
            <w:u w:val="single"/>
          </w:rPr>
          <w:t>Adult Education and Literacy Advisory Committee</w:t>
        </w:r>
      </w:hyperlink>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The Adult Education and Literacy Advisory Committee has two vacancies. Priority consideration will be given to representatives of the following industry sectors:</w:t>
      </w:r>
    </w:p>
    <w:p w:rsidR="00A226E1" w:rsidRPr="00305FFD" w:rsidRDefault="00A226E1" w:rsidP="00A226E1">
      <w:pPr>
        <w:numPr>
          <w:ilvl w:val="0"/>
          <w:numId w:val="4"/>
        </w:numPr>
        <w:spacing w:after="0" w:line="240" w:lineRule="auto"/>
        <w:rPr>
          <w:rFonts w:eastAsia="Times New Roman" w:cs="Times New Roman"/>
          <w:color w:val="000000"/>
          <w:szCs w:val="24"/>
        </w:rPr>
      </w:pPr>
      <w:r w:rsidRPr="00305FFD">
        <w:rPr>
          <w:rFonts w:eastAsia="Times New Roman" w:cs="Times New Roman"/>
          <w:color w:val="000000"/>
          <w:szCs w:val="24"/>
        </w:rPr>
        <w:lastRenderedPageBreak/>
        <w:t xml:space="preserve">Information Technology </w:t>
      </w:r>
    </w:p>
    <w:p w:rsidR="00A226E1" w:rsidRPr="00305FFD" w:rsidRDefault="00A226E1" w:rsidP="00A226E1">
      <w:pPr>
        <w:numPr>
          <w:ilvl w:val="0"/>
          <w:numId w:val="4"/>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 xml:space="preserve">Marketing </w:t>
      </w:r>
    </w:p>
    <w:p w:rsidR="00A226E1" w:rsidRPr="00305FFD" w:rsidRDefault="00A226E1" w:rsidP="00A226E1">
      <w:pPr>
        <w:numPr>
          <w:ilvl w:val="0"/>
          <w:numId w:val="4"/>
        </w:numPr>
        <w:spacing w:before="100" w:beforeAutospacing="1" w:after="0" w:line="240" w:lineRule="auto"/>
        <w:rPr>
          <w:rFonts w:eastAsia="Times New Roman" w:cs="Times New Roman"/>
          <w:color w:val="000000"/>
          <w:szCs w:val="24"/>
        </w:rPr>
      </w:pPr>
      <w:r w:rsidRPr="00305FFD">
        <w:rPr>
          <w:rFonts w:eastAsia="Times New Roman" w:cs="Times New Roman"/>
          <w:color w:val="000000"/>
          <w:szCs w:val="24"/>
        </w:rPr>
        <w:t>Transportation, Distribution and Logistics</w:t>
      </w:r>
    </w:p>
    <w:p w:rsidR="00305FFD" w:rsidRPr="00305FFD" w:rsidRDefault="002167DE" w:rsidP="00A226E1">
      <w:pPr>
        <w:spacing w:before="240" w:after="0" w:line="240" w:lineRule="auto"/>
        <w:rPr>
          <w:rFonts w:eastAsia="Times New Roman" w:cs="Times New Roman"/>
          <w:b/>
          <w:color w:val="000000"/>
          <w:szCs w:val="24"/>
        </w:rPr>
      </w:pPr>
      <w:hyperlink r:id="rId13" w:history="1">
        <w:r w:rsidR="00A226E1" w:rsidRPr="00305FFD">
          <w:rPr>
            <w:rStyle w:val="Hyperlink"/>
            <w:rFonts w:eastAsia="Times New Roman" w:cs="Times New Roman"/>
            <w:b/>
            <w:szCs w:val="24"/>
          </w:rPr>
          <w:t>Advisory Committee for Teacher Education and Licensure (ABTEL)</w:t>
        </w:r>
      </w:hyperlink>
    </w:p>
    <w:p w:rsidR="00A226E1" w:rsidRPr="00305FFD" w:rsidRDefault="00A226E1" w:rsidP="00305FFD">
      <w:pPr>
        <w:spacing w:after="0" w:line="240" w:lineRule="auto"/>
        <w:rPr>
          <w:rFonts w:eastAsia="Times New Roman" w:cs="Times New Roman"/>
          <w:b/>
          <w:color w:val="000000"/>
          <w:szCs w:val="24"/>
        </w:rPr>
      </w:pPr>
      <w:r w:rsidRPr="00305FFD">
        <w:rPr>
          <w:rFonts w:eastAsia="Times New Roman" w:cs="Times New Roman"/>
          <w:color w:val="000000"/>
          <w:szCs w:val="24"/>
        </w:rPr>
        <w:t xml:space="preserve">The Advisory Committee for Teacher Education and Licensure has two vacancies for: </w:t>
      </w:r>
    </w:p>
    <w:p w:rsidR="00A226E1" w:rsidRPr="00305FFD" w:rsidRDefault="00A226E1" w:rsidP="00305FFD">
      <w:pPr>
        <w:numPr>
          <w:ilvl w:val="0"/>
          <w:numId w:val="4"/>
        </w:numPr>
        <w:spacing w:after="0" w:line="240" w:lineRule="auto"/>
        <w:rPr>
          <w:color w:val="000000"/>
          <w:szCs w:val="24"/>
        </w:rPr>
      </w:pPr>
      <w:r w:rsidRPr="00305FFD">
        <w:rPr>
          <w:rFonts w:eastAsia="Times New Roman" w:cs="Times New Roman"/>
          <w:color w:val="000000"/>
          <w:szCs w:val="24"/>
        </w:rPr>
        <w:t>Classroom</w:t>
      </w:r>
      <w:r w:rsidRPr="00305FFD">
        <w:rPr>
          <w:color w:val="000000"/>
          <w:szCs w:val="24"/>
        </w:rPr>
        <w:t xml:space="preserve"> Teacher (nonpublic school). Priority consideration for regions 6 or 8. </w:t>
      </w:r>
    </w:p>
    <w:p w:rsidR="00A226E1" w:rsidRPr="00305FFD" w:rsidRDefault="00A226E1" w:rsidP="00305FFD">
      <w:pPr>
        <w:numPr>
          <w:ilvl w:val="0"/>
          <w:numId w:val="4"/>
        </w:numPr>
        <w:spacing w:after="0" w:line="240" w:lineRule="auto"/>
        <w:rPr>
          <w:color w:val="000000"/>
          <w:szCs w:val="24"/>
        </w:rPr>
      </w:pPr>
      <w:r w:rsidRPr="00305FFD">
        <w:rPr>
          <w:rFonts w:eastAsia="Times New Roman" w:cs="Times New Roman"/>
          <w:color w:val="000000"/>
          <w:szCs w:val="24"/>
        </w:rPr>
        <w:t>Classroom</w:t>
      </w:r>
      <w:r w:rsidRPr="00305FFD">
        <w:rPr>
          <w:color w:val="000000"/>
          <w:szCs w:val="24"/>
        </w:rPr>
        <w:t xml:space="preserve"> Teacher (middle school) from Region 5. </w:t>
      </w:r>
    </w:p>
    <w:p w:rsidR="00A226E1" w:rsidRPr="00305FFD" w:rsidRDefault="002167DE" w:rsidP="00305FFD">
      <w:pPr>
        <w:spacing w:before="240" w:after="0" w:line="240" w:lineRule="auto"/>
        <w:rPr>
          <w:rStyle w:val="Hyperlink"/>
        </w:rPr>
      </w:pPr>
      <w:hyperlink r:id="rId14" w:history="1">
        <w:r w:rsidR="00A226E1" w:rsidRPr="00305FFD">
          <w:rPr>
            <w:rStyle w:val="Hyperlink"/>
            <w:rFonts w:eastAsia="Times New Roman" w:cs="Times New Roman"/>
            <w:b/>
            <w:szCs w:val="24"/>
          </w:rPr>
          <w:t>Advisory Committee for Career and Technical Education</w:t>
        </w:r>
      </w:hyperlink>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 xml:space="preserve">The Advisory Committee for Career and Technical Education has one vacancy. Priority consideration will be given to representatives from the following industries: </w:t>
      </w:r>
    </w:p>
    <w:p w:rsidR="00A226E1" w:rsidRPr="00305FFD" w:rsidRDefault="00A226E1" w:rsidP="00A226E1">
      <w:pPr>
        <w:pStyle w:val="ListParagraph"/>
        <w:numPr>
          <w:ilvl w:val="0"/>
          <w:numId w:val="7"/>
        </w:numPr>
        <w:contextualSpacing/>
        <w:rPr>
          <w:color w:val="000000"/>
          <w:szCs w:val="24"/>
        </w:rPr>
      </w:pPr>
      <w:r w:rsidRPr="00305FFD">
        <w:rPr>
          <w:color w:val="000000"/>
          <w:szCs w:val="24"/>
        </w:rPr>
        <w:t xml:space="preserve">Manufacturing </w:t>
      </w:r>
    </w:p>
    <w:p w:rsidR="00A226E1" w:rsidRPr="00305FFD" w:rsidRDefault="00A226E1" w:rsidP="00A226E1">
      <w:pPr>
        <w:pStyle w:val="ListParagraph"/>
        <w:numPr>
          <w:ilvl w:val="0"/>
          <w:numId w:val="7"/>
        </w:numPr>
        <w:contextualSpacing/>
        <w:rPr>
          <w:color w:val="000000"/>
          <w:szCs w:val="24"/>
        </w:rPr>
      </w:pPr>
      <w:r w:rsidRPr="00305FFD">
        <w:rPr>
          <w:color w:val="000000"/>
          <w:szCs w:val="24"/>
        </w:rPr>
        <w:t xml:space="preserve">Science, Technology, Engineering and Mathematics (STEM) </w:t>
      </w:r>
    </w:p>
    <w:p w:rsidR="00305FFD" w:rsidRPr="00305FFD" w:rsidRDefault="00305FFD" w:rsidP="00A226E1">
      <w:pPr>
        <w:spacing w:after="0" w:line="240" w:lineRule="auto"/>
        <w:rPr>
          <w:rFonts w:eastAsia="Times New Roman" w:cs="Times New Roman"/>
          <w:color w:val="000000"/>
          <w:szCs w:val="24"/>
        </w:rPr>
      </w:pPr>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Geographical regions</w:t>
      </w:r>
      <w:r w:rsidR="00305FFD">
        <w:rPr>
          <w:rFonts w:eastAsia="Times New Roman" w:cs="Times New Roman"/>
          <w:color w:val="000000"/>
          <w:szCs w:val="24"/>
        </w:rPr>
        <w:t xml:space="preserve"> noted above are based on the </w:t>
      </w:r>
      <w:hyperlink r:id="rId15" w:history="1">
        <w:r w:rsidRPr="00305FFD">
          <w:rPr>
            <w:rFonts w:eastAsia="Times New Roman" w:cs="Times New Roman"/>
            <w:color w:val="0000EE"/>
            <w:szCs w:val="24"/>
            <w:u w:val="single"/>
          </w:rPr>
          <w:t>Department of Education Superintendent’s Regions</w:t>
        </w:r>
      </w:hyperlink>
      <w:r w:rsidRPr="00305FFD">
        <w:rPr>
          <w:rFonts w:eastAsia="Times New Roman" w:cs="Times New Roman"/>
          <w:color w:val="000000"/>
          <w:szCs w:val="24"/>
        </w:rPr>
        <w:t>.</w:t>
      </w:r>
    </w:p>
    <w:p w:rsidR="00A226E1" w:rsidRPr="00305FFD" w:rsidRDefault="00A226E1" w:rsidP="00A226E1">
      <w:pPr>
        <w:spacing w:after="0" w:line="240" w:lineRule="auto"/>
        <w:rPr>
          <w:rFonts w:eastAsia="Times New Roman" w:cs="Times New Roman"/>
          <w:color w:val="000000"/>
          <w:szCs w:val="24"/>
        </w:rPr>
      </w:pPr>
    </w:p>
    <w:p w:rsidR="00A226E1" w:rsidRPr="00305FFD" w:rsidRDefault="00A226E1" w:rsidP="00A226E1">
      <w:pPr>
        <w:spacing w:after="0" w:line="240" w:lineRule="auto"/>
        <w:rPr>
          <w:rFonts w:eastAsia="Times New Roman" w:cs="Times New Roman"/>
          <w:color w:val="000000"/>
          <w:szCs w:val="24"/>
        </w:rPr>
      </w:pPr>
      <w:r w:rsidRPr="00305FFD">
        <w:rPr>
          <w:rFonts w:eastAsia="Times New Roman" w:cs="Times New Roman"/>
          <w:color w:val="000000"/>
          <w:szCs w:val="24"/>
        </w:rPr>
        <w:t>Educators, administrators, and other individuals, as well as organizations are invited to recommend nominees to fill current vacancies as noted above.  Individuals are also welcome to nominate themselves.</w:t>
      </w:r>
    </w:p>
    <w:p w:rsidR="00A226E1" w:rsidRPr="00305FFD" w:rsidRDefault="00A226E1" w:rsidP="00A226E1">
      <w:pPr>
        <w:spacing w:after="0" w:line="240" w:lineRule="auto"/>
        <w:rPr>
          <w:rFonts w:eastAsia="Times New Roman" w:cs="Times New Roman"/>
          <w:color w:val="000000"/>
          <w:szCs w:val="24"/>
        </w:rPr>
      </w:pPr>
    </w:p>
    <w:p w:rsidR="00A226E1" w:rsidRPr="00305FFD" w:rsidRDefault="00A226E1" w:rsidP="00A226E1">
      <w:pPr>
        <w:spacing w:after="150" w:line="240" w:lineRule="auto"/>
        <w:rPr>
          <w:rFonts w:eastAsia="Times New Roman" w:cs="Times New Roman"/>
          <w:color w:val="000000"/>
          <w:szCs w:val="24"/>
        </w:rPr>
      </w:pPr>
      <w:r w:rsidRPr="00305FFD">
        <w:rPr>
          <w:rFonts w:eastAsia="Times New Roman" w:cs="Times New Roman"/>
          <w:color w:val="000000"/>
          <w:szCs w:val="24"/>
        </w:rPr>
        <w:t>The Board of Education’s bylaws prescribe the operation of its advisory committees as follows:</w:t>
      </w:r>
    </w:p>
    <w:p w:rsidR="00A226E1" w:rsidRPr="00305FFD" w:rsidRDefault="00A226E1" w:rsidP="00A226E1">
      <w:pPr>
        <w:numPr>
          <w:ilvl w:val="0"/>
          <w:numId w:val="5"/>
        </w:numPr>
        <w:spacing w:before="100" w:beforeAutospacing="1" w:after="100" w:afterAutospacing="1" w:line="240" w:lineRule="auto"/>
        <w:rPr>
          <w:rFonts w:eastAsia="Times New Roman" w:cs="Times New Roman"/>
          <w:color w:val="000000"/>
          <w:szCs w:val="24"/>
        </w:rPr>
      </w:pPr>
      <w:r w:rsidRPr="00305FFD">
        <w:rPr>
          <w:rFonts w:eastAsia="Times New Roman" w:cs="Times New Roman"/>
          <w:color w:val="000000"/>
          <w:szCs w:val="24"/>
        </w:rPr>
        <w:t>Article nine, Section 2, of the bylaws states that advisory committees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r w:rsidRPr="00305FFD">
        <w:rPr>
          <w:rFonts w:eastAsia="Times New Roman" w:cs="Times New Roman"/>
          <w:color w:val="000000"/>
          <w:szCs w:val="24"/>
        </w:rPr>
        <w:br/>
      </w:r>
    </w:p>
    <w:p w:rsidR="00A226E1" w:rsidRPr="00305FFD" w:rsidRDefault="00A226E1" w:rsidP="00A226E1">
      <w:pPr>
        <w:numPr>
          <w:ilvl w:val="0"/>
          <w:numId w:val="5"/>
        </w:numPr>
        <w:spacing w:before="100" w:beforeAutospacing="1" w:after="100" w:afterAutospacing="1" w:line="240" w:lineRule="auto"/>
        <w:rPr>
          <w:rFonts w:eastAsia="Times New Roman" w:cs="Times New Roman"/>
          <w:color w:val="000000"/>
          <w:szCs w:val="24"/>
        </w:rPr>
      </w:pPr>
      <w:r w:rsidRPr="00305FFD">
        <w:rPr>
          <w:rFonts w:eastAsia="Times New Roman" w:cs="Times New Roman"/>
          <w:color w:val="000000"/>
          <w:szCs w:val="24"/>
        </w:rPr>
        <w:t>Article fifteen, Section 3, of the bylaws states that members of advisory committee shall not receive compensation for their service, but may be reimbursed for travel expenses in accordance with state travel guidelines set forth by the Department of Accounts. </w:t>
      </w:r>
      <w:r w:rsidRPr="00305FFD">
        <w:rPr>
          <w:rFonts w:eastAsia="Times New Roman" w:cs="Times New Roman"/>
          <w:color w:val="000000"/>
          <w:szCs w:val="24"/>
        </w:rPr>
        <w:br/>
      </w:r>
    </w:p>
    <w:p w:rsidR="00A226E1" w:rsidRPr="00305FFD" w:rsidRDefault="00A226E1" w:rsidP="00A226E1">
      <w:pPr>
        <w:numPr>
          <w:ilvl w:val="0"/>
          <w:numId w:val="5"/>
        </w:numPr>
        <w:spacing w:before="100" w:beforeAutospacing="1" w:after="100" w:afterAutospacing="1" w:line="240" w:lineRule="auto"/>
        <w:rPr>
          <w:rFonts w:eastAsia="Times New Roman" w:cs="Times New Roman"/>
          <w:color w:val="000000"/>
          <w:szCs w:val="24"/>
        </w:rPr>
      </w:pPr>
      <w:r w:rsidRPr="00305FFD">
        <w:rPr>
          <w:rFonts w:eastAsia="Times New Roman" w:cs="Times New Roman"/>
          <w:color w:val="000000"/>
          <w:szCs w:val="24"/>
        </w:rPr>
        <w:t>Article fifteen, Section 4, of the bylaws states that appointments to an advisory committee shall be for a term of three years. Members of an advisory committee may be re-appointed, with no member serving more than two consecutive three-year terms.</w:t>
      </w:r>
    </w:p>
    <w:p w:rsidR="00A226E1" w:rsidRPr="00305FFD" w:rsidRDefault="00A226E1" w:rsidP="00A226E1">
      <w:pPr>
        <w:spacing w:after="150" w:line="240" w:lineRule="auto"/>
        <w:rPr>
          <w:rFonts w:eastAsia="Times New Roman" w:cs="Times New Roman"/>
          <w:color w:val="000000"/>
          <w:szCs w:val="24"/>
        </w:rPr>
      </w:pPr>
      <w:r w:rsidRPr="00305FFD">
        <w:rPr>
          <w:rFonts w:eastAsia="Times New Roman" w:cs="Times New Roman"/>
          <w:color w:val="000000"/>
          <w:szCs w:val="24"/>
        </w:rPr>
        <w:t>Nominations may be made by completing the attached nomination form. Please send the completed form to Emily Webb, Director for Board Relations, P. O. Box 2120, Richmond, VA 23218-2120.  Nominations may also be submitted by email at </w:t>
      </w:r>
      <w:hyperlink r:id="rId16" w:history="1">
        <w:r w:rsidRPr="00305FFD">
          <w:rPr>
            <w:rFonts w:eastAsia="Times New Roman" w:cs="Times New Roman"/>
            <w:color w:val="0000EE"/>
            <w:szCs w:val="24"/>
            <w:u w:val="single"/>
          </w:rPr>
          <w:t>Emily.Webb@doe.virginia.gov</w:t>
        </w:r>
      </w:hyperlink>
      <w:r w:rsidRPr="00305FFD">
        <w:rPr>
          <w:rFonts w:eastAsia="Times New Roman" w:cs="Times New Roman"/>
          <w:color w:val="000000"/>
          <w:szCs w:val="24"/>
        </w:rPr>
        <w:t>.</w:t>
      </w:r>
    </w:p>
    <w:p w:rsidR="00A226E1" w:rsidRPr="00305FFD" w:rsidRDefault="00A226E1" w:rsidP="00A226E1">
      <w:pPr>
        <w:spacing w:after="150" w:line="240" w:lineRule="auto"/>
        <w:rPr>
          <w:rFonts w:eastAsia="Times New Roman" w:cs="Times New Roman"/>
          <w:color w:val="000000"/>
          <w:szCs w:val="24"/>
        </w:rPr>
      </w:pPr>
      <w:r w:rsidRPr="00305FFD">
        <w:rPr>
          <w:rFonts w:eastAsia="Times New Roman" w:cs="Times New Roman"/>
          <w:b/>
          <w:bCs/>
          <w:color w:val="000000"/>
          <w:szCs w:val="24"/>
        </w:rPr>
        <w:t xml:space="preserve">All nominations must be received by Friday, April 26, 2019 </w:t>
      </w:r>
    </w:p>
    <w:p w:rsidR="00A226E1" w:rsidRPr="00305FFD" w:rsidRDefault="00A226E1" w:rsidP="00A226E1">
      <w:pPr>
        <w:spacing w:after="150" w:line="240" w:lineRule="auto"/>
        <w:rPr>
          <w:rFonts w:eastAsia="Times New Roman" w:cs="Times New Roman"/>
          <w:color w:val="000000"/>
          <w:szCs w:val="24"/>
        </w:rPr>
      </w:pPr>
      <w:r w:rsidRPr="00305FFD">
        <w:rPr>
          <w:rFonts w:eastAsia="Times New Roman" w:cs="Times New Roman"/>
          <w:color w:val="000000"/>
          <w:szCs w:val="24"/>
        </w:rPr>
        <w:lastRenderedPageBreak/>
        <w:t>Questions regarding the Board of Education’s advisory committees may be addressed to Emily Webb by email at </w:t>
      </w:r>
      <w:hyperlink r:id="rId17" w:history="1">
        <w:r w:rsidRPr="00305FFD">
          <w:rPr>
            <w:rFonts w:eastAsia="Times New Roman" w:cs="Times New Roman"/>
            <w:color w:val="0000EE"/>
            <w:szCs w:val="24"/>
            <w:u w:val="single"/>
          </w:rPr>
          <w:t>Emily.Webb@doe.virginia.gov</w:t>
        </w:r>
      </w:hyperlink>
      <w:r w:rsidRPr="00305FFD">
        <w:rPr>
          <w:rFonts w:eastAsia="Times New Roman" w:cs="Times New Roman"/>
          <w:color w:val="000000"/>
          <w:szCs w:val="24"/>
        </w:rPr>
        <w:t> or by phone at (804) 225-2924.</w:t>
      </w:r>
    </w:p>
    <w:p w:rsidR="008C4A46" w:rsidRPr="00305FFD" w:rsidRDefault="005E064F" w:rsidP="00167950">
      <w:pPr>
        <w:rPr>
          <w:color w:val="000000"/>
          <w:szCs w:val="24"/>
        </w:rPr>
      </w:pPr>
      <w:r w:rsidRPr="00305FFD">
        <w:rPr>
          <w:rStyle w:val="PlaceholderText"/>
          <w:color w:val="auto"/>
          <w:szCs w:val="24"/>
        </w:rPr>
        <w:t>JFL/</w:t>
      </w:r>
      <w:r w:rsidR="00A226E1" w:rsidRPr="00305FFD">
        <w:rPr>
          <w:color w:val="000000"/>
          <w:szCs w:val="24"/>
        </w:rPr>
        <w:t>EVW/ssb</w:t>
      </w:r>
    </w:p>
    <w:p w:rsidR="007C0B3F" w:rsidRPr="00305FFD" w:rsidRDefault="00167950" w:rsidP="007C0B3F">
      <w:pPr>
        <w:pStyle w:val="Heading3"/>
        <w:rPr>
          <w:sz w:val="24"/>
          <w:szCs w:val="24"/>
        </w:rPr>
      </w:pPr>
      <w:r w:rsidRPr="00305FFD">
        <w:rPr>
          <w:sz w:val="24"/>
          <w:szCs w:val="24"/>
        </w:rPr>
        <w:t>Attachment</w:t>
      </w:r>
      <w:r w:rsidR="00A226E1" w:rsidRPr="00305FFD">
        <w:rPr>
          <w:sz w:val="24"/>
          <w:szCs w:val="24"/>
        </w:rPr>
        <w:t xml:space="preserve">: </w:t>
      </w:r>
    </w:p>
    <w:p w:rsidR="00A226E1" w:rsidRPr="00305FFD" w:rsidRDefault="00A226E1" w:rsidP="00305FFD">
      <w:pPr>
        <w:numPr>
          <w:ilvl w:val="0"/>
          <w:numId w:val="8"/>
        </w:numPr>
        <w:tabs>
          <w:tab w:val="clear" w:pos="720"/>
        </w:tabs>
        <w:spacing w:before="100" w:beforeAutospacing="1" w:after="100" w:afterAutospacing="1" w:line="240" w:lineRule="auto"/>
        <w:ind w:left="360"/>
        <w:rPr>
          <w:rFonts w:eastAsia="Times New Roman" w:cs="Times New Roman"/>
          <w:color w:val="000000"/>
          <w:szCs w:val="24"/>
        </w:rPr>
      </w:pPr>
      <w:r w:rsidRPr="00305FFD">
        <w:rPr>
          <w:rFonts w:eastAsia="Times New Roman" w:cs="Times New Roman"/>
          <w:color w:val="0000EE"/>
          <w:szCs w:val="24"/>
          <w:u w:val="single"/>
        </w:rPr>
        <w:t>Nomination Form for Virginia Board of Education’s Advisory Comm</w:t>
      </w:r>
      <w:r w:rsidR="00094D76">
        <w:rPr>
          <w:rFonts w:eastAsia="Times New Roman" w:cs="Times New Roman"/>
          <w:color w:val="0000EE"/>
          <w:szCs w:val="24"/>
          <w:u w:val="single"/>
        </w:rPr>
        <w:t>ittees</w:t>
      </w:r>
      <w:r w:rsidR="00094D76">
        <w:rPr>
          <w:rFonts w:eastAsia="Times New Roman" w:cs="Times New Roman"/>
          <w:color w:val="0000EE"/>
          <w:szCs w:val="24"/>
        </w:rPr>
        <w:t xml:space="preserve"> </w:t>
      </w:r>
      <w:r w:rsidRPr="00305FFD">
        <w:rPr>
          <w:rFonts w:eastAsia="Times New Roman" w:cs="Times New Roman"/>
          <w:color w:val="000000"/>
          <w:szCs w:val="24"/>
        </w:rPr>
        <w:t>(Word)</w:t>
      </w:r>
    </w:p>
    <w:p w:rsidR="00A226E1" w:rsidRPr="00305FFD" w:rsidRDefault="00A226E1" w:rsidP="00305FFD">
      <w:pPr>
        <w:spacing w:before="100" w:beforeAutospacing="1" w:after="100" w:afterAutospacing="1" w:line="240" w:lineRule="auto"/>
        <w:outlineLvl w:val="2"/>
        <w:rPr>
          <w:rFonts w:eastAsia="Times New Roman" w:cs="Times New Roman"/>
          <w:b/>
          <w:bCs/>
          <w:color w:val="000000"/>
          <w:szCs w:val="24"/>
        </w:rPr>
      </w:pPr>
      <w:r w:rsidRPr="00305FFD">
        <w:rPr>
          <w:rFonts w:eastAsia="Times New Roman" w:cs="Times New Roman"/>
          <w:b/>
          <w:bCs/>
          <w:color w:val="000000"/>
          <w:szCs w:val="24"/>
        </w:rPr>
        <w:t>Links:</w:t>
      </w:r>
    </w:p>
    <w:p w:rsidR="00A226E1" w:rsidRPr="00305FFD" w:rsidRDefault="002167DE" w:rsidP="00305FFD">
      <w:pPr>
        <w:numPr>
          <w:ilvl w:val="0"/>
          <w:numId w:val="9"/>
        </w:numPr>
        <w:tabs>
          <w:tab w:val="clear" w:pos="720"/>
        </w:tabs>
        <w:spacing w:before="100" w:beforeAutospacing="1" w:after="100" w:afterAutospacing="1" w:line="240" w:lineRule="auto"/>
        <w:ind w:left="360"/>
        <w:rPr>
          <w:rFonts w:eastAsia="Times New Roman" w:cs="Times New Roman"/>
          <w:color w:val="000000"/>
          <w:szCs w:val="24"/>
        </w:rPr>
      </w:pPr>
      <w:hyperlink r:id="rId18" w:history="1">
        <w:r w:rsidR="00A226E1" w:rsidRPr="00305FFD">
          <w:rPr>
            <w:rStyle w:val="Hyperlink"/>
            <w:rFonts w:eastAsia="Times New Roman" w:cs="Times New Roman"/>
            <w:szCs w:val="24"/>
          </w:rPr>
          <w:t>Virginia Board of Education Advisory Committees</w:t>
        </w:r>
      </w:hyperlink>
      <w:r w:rsidR="00A226E1" w:rsidRPr="00305FFD">
        <w:rPr>
          <w:rFonts w:eastAsia="Times New Roman" w:cs="Times New Roman"/>
          <w:color w:val="000000"/>
          <w:szCs w:val="24"/>
        </w:rPr>
        <w:t xml:space="preserve"> </w:t>
      </w:r>
    </w:p>
    <w:p w:rsidR="00A226E1" w:rsidRPr="00305FFD" w:rsidRDefault="002167DE" w:rsidP="00305FFD">
      <w:pPr>
        <w:numPr>
          <w:ilvl w:val="0"/>
          <w:numId w:val="9"/>
        </w:numPr>
        <w:tabs>
          <w:tab w:val="clear" w:pos="720"/>
        </w:tabs>
        <w:spacing w:before="100" w:beforeAutospacing="1" w:after="100" w:afterAutospacing="1" w:line="240" w:lineRule="auto"/>
        <w:ind w:left="360"/>
        <w:rPr>
          <w:rFonts w:eastAsia="Times New Roman" w:cs="Times New Roman"/>
          <w:color w:val="000000"/>
          <w:szCs w:val="24"/>
        </w:rPr>
      </w:pPr>
      <w:hyperlink r:id="rId19" w:history="1">
        <w:r w:rsidR="00A226E1" w:rsidRPr="00305FFD">
          <w:rPr>
            <w:rFonts w:eastAsia="Times New Roman" w:cs="Times New Roman"/>
            <w:color w:val="0000EE"/>
            <w:szCs w:val="24"/>
            <w:u w:val="single"/>
          </w:rPr>
          <w:t>Department of Education Superintendent’s Regions</w:t>
        </w:r>
      </w:hyperlink>
    </w:p>
    <w:sectPr w:rsidR="00A226E1" w:rsidRPr="00305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EC"/>
    <w:multiLevelType w:val="multilevel"/>
    <w:tmpl w:val="A36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592"/>
    <w:multiLevelType w:val="hybridMultilevel"/>
    <w:tmpl w:val="7B6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53BCE"/>
    <w:multiLevelType w:val="multilevel"/>
    <w:tmpl w:val="25069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A4469F"/>
    <w:multiLevelType w:val="multilevel"/>
    <w:tmpl w:val="297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52573"/>
    <w:multiLevelType w:val="multilevel"/>
    <w:tmpl w:val="EEF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85A54"/>
    <w:multiLevelType w:val="hybridMultilevel"/>
    <w:tmpl w:val="FDE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A050D"/>
    <w:multiLevelType w:val="multilevel"/>
    <w:tmpl w:val="E4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86DE1"/>
    <w:multiLevelType w:val="multilevel"/>
    <w:tmpl w:val="39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94D76"/>
    <w:rsid w:val="000E2D83"/>
    <w:rsid w:val="00167950"/>
    <w:rsid w:val="002167DE"/>
    <w:rsid w:val="00223595"/>
    <w:rsid w:val="00227B1E"/>
    <w:rsid w:val="0027145D"/>
    <w:rsid w:val="002A6350"/>
    <w:rsid w:val="002F2AF8"/>
    <w:rsid w:val="002F2DAF"/>
    <w:rsid w:val="00305FFD"/>
    <w:rsid w:val="0031177E"/>
    <w:rsid w:val="003238EA"/>
    <w:rsid w:val="00406FF4"/>
    <w:rsid w:val="00414707"/>
    <w:rsid w:val="004F6547"/>
    <w:rsid w:val="005840A5"/>
    <w:rsid w:val="005A634E"/>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26E1"/>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11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boe/committees_advisory/teacher_ed_licensure/index.shtml" TargetMode="External"/><Relationship Id="rId18" Type="http://schemas.openxmlformats.org/officeDocument/2006/relationships/hyperlink" Target="http://www.doe.virginia.gov/boe/committees_advisory/index.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virginia.gov/boe/committees_advisory/adult_ed_literacy/index.shtml" TargetMode="External"/><Relationship Id="rId17" Type="http://schemas.openxmlformats.org/officeDocument/2006/relationships/hyperlink" Target="mailto:Emily.Webb@doe.virginia.gov" TargetMode="External"/><Relationship Id="rId2" Type="http://schemas.openxmlformats.org/officeDocument/2006/relationships/numbering" Target="numbering.xml"/><Relationship Id="rId16" Type="http://schemas.openxmlformats.org/officeDocument/2006/relationships/hyperlink" Target="mailto:Emily.Webb@doe.virgin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committees_advisory/special_ed/index.shtml" TargetMode="External"/><Relationship Id="rId5" Type="http://schemas.openxmlformats.org/officeDocument/2006/relationships/webSettings" Target="webSettings.xml"/><Relationship Id="rId15" Type="http://schemas.openxmlformats.org/officeDocument/2006/relationships/hyperlink" Target="http://www.doe.virginia.gov/directories/school_divisions/division_info_by_regions.shtml" TargetMode="External"/><Relationship Id="rId10" Type="http://schemas.openxmlformats.org/officeDocument/2006/relationships/hyperlink" Target="http://www.doe.virginia.gov/boe/committees_advisory/gifted/index.shtml" TargetMode="External"/><Relationship Id="rId19" Type="http://schemas.openxmlformats.org/officeDocument/2006/relationships/hyperlink" Target="http://www.doe.virginia.gov/directories/school_divisions/division_info_by_regions.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boe/committees_advisory/career_teched/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A092-CF36-4782-822D-CD2330E4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2019-03-27T18:03:00Z</dcterms:created>
  <dcterms:modified xsi:type="dcterms:W3CDTF">2019-03-29T19:42:00Z</dcterms:modified>
</cp:coreProperties>
</file>