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950" w:rsidRPr="002F2AF8" w:rsidRDefault="00167950" w:rsidP="00FF6520">
      <w:pPr>
        <w:pStyle w:val="Heading1"/>
        <w:jc w:val="right"/>
      </w:pPr>
      <w:r w:rsidRPr="002F2AF8">
        <w:t>Superintendent’s Memo #</w:t>
      </w:r>
      <w:r w:rsidR="00985F3F">
        <w:t>024</w:t>
      </w:r>
      <w:r w:rsidR="00127B0B">
        <w:t>-19</w:t>
      </w:r>
    </w:p>
    <w:p w:rsidR="00167950" w:rsidRPr="002F2AF8" w:rsidRDefault="00167950" w:rsidP="00167950">
      <w:pPr>
        <w:jc w:val="center"/>
        <w:rPr>
          <w:szCs w:val="24"/>
        </w:rPr>
      </w:pPr>
      <w:r w:rsidRPr="002F2AF8">
        <w:rPr>
          <w:noProof/>
          <w:szCs w:val="24"/>
        </w:rPr>
        <w:drawing>
          <wp:inline distT="0" distB="0" distL="0" distR="0" wp14:anchorId="66B91865" wp14:editId="65E9BDBF">
            <wp:extent cx="694055" cy="694055"/>
            <wp:effectExtent l="0" t="0" r="0" b="0"/>
            <wp:docPr id="1" name="Picture 1" descr="Virginia State seal, Commonwealth of Virginia - Link to Superintendent's Memos p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7563C5" w:rsidRPr="007563C5" w:rsidRDefault="007563C5" w:rsidP="007563C5">
      <w:pPr>
        <w:spacing w:after="0" w:line="240" w:lineRule="auto"/>
        <w:rPr>
          <w:rFonts w:eastAsia="Times New Roman" w:cs="Times New Roman"/>
          <w:szCs w:val="24"/>
        </w:rPr>
      </w:pPr>
      <w:r w:rsidRPr="007563C5">
        <w:rPr>
          <w:rFonts w:eastAsia="Times New Roman" w:cs="Times New Roman"/>
          <w:szCs w:val="24"/>
        </w:rPr>
        <w:t>DATE:</w:t>
      </w:r>
      <w:r w:rsidRPr="007563C5">
        <w:rPr>
          <w:rFonts w:eastAsia="Times New Roman" w:cs="Times New Roman"/>
          <w:szCs w:val="24"/>
        </w:rPr>
        <w:tab/>
      </w:r>
      <w:r w:rsidRPr="007563C5">
        <w:rPr>
          <w:rFonts w:eastAsia="Times New Roman" w:cs="Times New Roman"/>
          <w:szCs w:val="24"/>
        </w:rPr>
        <w:tab/>
        <w:t>January 25, 2019</w:t>
      </w:r>
      <w:r w:rsidRPr="007563C5">
        <w:rPr>
          <w:rFonts w:eastAsia="Times New Roman" w:cs="Times New Roman"/>
          <w:szCs w:val="24"/>
        </w:rPr>
        <w:br/>
      </w:r>
    </w:p>
    <w:p w:rsidR="007563C5" w:rsidRPr="007563C5" w:rsidRDefault="007563C5" w:rsidP="007563C5">
      <w:pPr>
        <w:spacing w:after="0" w:line="240" w:lineRule="auto"/>
        <w:rPr>
          <w:rFonts w:eastAsia="Times New Roman" w:cs="Times New Roman"/>
          <w:szCs w:val="24"/>
        </w:rPr>
      </w:pPr>
      <w:r w:rsidRPr="007563C5">
        <w:rPr>
          <w:rFonts w:eastAsia="Times New Roman" w:cs="Times New Roman"/>
          <w:szCs w:val="24"/>
        </w:rPr>
        <w:t>TO:</w:t>
      </w:r>
      <w:r w:rsidRPr="007563C5">
        <w:rPr>
          <w:rFonts w:eastAsia="Times New Roman" w:cs="Times New Roman"/>
          <w:szCs w:val="24"/>
        </w:rPr>
        <w:tab/>
      </w:r>
      <w:r w:rsidRPr="007563C5">
        <w:rPr>
          <w:rFonts w:eastAsia="Times New Roman" w:cs="Times New Roman"/>
          <w:szCs w:val="24"/>
        </w:rPr>
        <w:tab/>
        <w:t>Division Superintendents</w:t>
      </w:r>
    </w:p>
    <w:p w:rsidR="007563C5" w:rsidRPr="007563C5" w:rsidRDefault="007563C5" w:rsidP="007563C5">
      <w:pPr>
        <w:spacing w:after="0" w:line="240" w:lineRule="auto"/>
        <w:rPr>
          <w:rFonts w:eastAsia="Times New Roman" w:cs="Times New Roman"/>
          <w:szCs w:val="24"/>
        </w:rPr>
      </w:pPr>
    </w:p>
    <w:p w:rsidR="007563C5" w:rsidRPr="007563C5" w:rsidRDefault="00E24BC5" w:rsidP="007563C5">
      <w:pPr>
        <w:spacing w:after="0" w:line="240" w:lineRule="auto"/>
        <w:rPr>
          <w:rFonts w:eastAsia="Times New Roman" w:cs="Times New Roman"/>
          <w:szCs w:val="24"/>
        </w:rPr>
      </w:pPr>
      <w:r>
        <w:rPr>
          <w:rFonts w:eastAsia="Times New Roman" w:cs="Times New Roman"/>
          <w:szCs w:val="24"/>
        </w:rPr>
        <w:t>FROM:</w:t>
      </w:r>
      <w:r>
        <w:rPr>
          <w:rFonts w:eastAsia="Times New Roman" w:cs="Times New Roman"/>
          <w:szCs w:val="24"/>
        </w:rPr>
        <w:tab/>
        <w:t>James F</w:t>
      </w:r>
      <w:r w:rsidR="007563C5" w:rsidRPr="007563C5">
        <w:rPr>
          <w:rFonts w:eastAsia="Times New Roman" w:cs="Times New Roman"/>
          <w:szCs w:val="24"/>
        </w:rPr>
        <w:t>. Lane</w:t>
      </w:r>
    </w:p>
    <w:p w:rsidR="007563C5" w:rsidRPr="007563C5" w:rsidRDefault="007563C5" w:rsidP="007563C5">
      <w:pPr>
        <w:spacing w:after="0" w:line="240" w:lineRule="auto"/>
        <w:rPr>
          <w:rFonts w:eastAsia="Times New Roman" w:cs="Times New Roman"/>
          <w:szCs w:val="24"/>
        </w:rPr>
      </w:pPr>
      <w:r w:rsidRPr="007563C5">
        <w:rPr>
          <w:rFonts w:eastAsia="Times New Roman" w:cs="Times New Roman"/>
          <w:szCs w:val="24"/>
        </w:rPr>
        <w:tab/>
      </w:r>
      <w:r w:rsidRPr="007563C5">
        <w:rPr>
          <w:rFonts w:eastAsia="Times New Roman" w:cs="Times New Roman"/>
          <w:szCs w:val="24"/>
        </w:rPr>
        <w:tab/>
        <w:t>Superintendent of Public Instruction</w:t>
      </w:r>
    </w:p>
    <w:p w:rsidR="007563C5" w:rsidRPr="007563C5" w:rsidRDefault="007563C5" w:rsidP="007563C5">
      <w:pPr>
        <w:spacing w:after="0" w:line="240" w:lineRule="auto"/>
        <w:rPr>
          <w:rFonts w:eastAsia="Times New Roman" w:cs="Times New Roman"/>
          <w:szCs w:val="24"/>
        </w:rPr>
      </w:pPr>
    </w:p>
    <w:p w:rsidR="007563C5" w:rsidRPr="007563C5" w:rsidRDefault="007563C5" w:rsidP="007563C5">
      <w:pPr>
        <w:spacing w:after="0" w:line="240" w:lineRule="auto"/>
        <w:rPr>
          <w:rFonts w:eastAsia="Times New Roman" w:cs="Times New Roman"/>
          <w:b/>
          <w:szCs w:val="24"/>
        </w:rPr>
      </w:pPr>
      <w:r w:rsidRPr="007563C5">
        <w:rPr>
          <w:rFonts w:eastAsia="Times New Roman" w:cs="Times New Roman"/>
          <w:b/>
          <w:szCs w:val="24"/>
        </w:rPr>
        <w:t>SUBJECT:</w:t>
      </w:r>
      <w:r w:rsidRPr="007563C5">
        <w:rPr>
          <w:rFonts w:eastAsia="Times New Roman" w:cs="Times New Roman"/>
          <w:b/>
          <w:szCs w:val="24"/>
        </w:rPr>
        <w:tab/>
        <w:t>Black History Month Resources</w:t>
      </w:r>
    </w:p>
    <w:p w:rsidR="007563C5" w:rsidRPr="007563C5" w:rsidRDefault="007563C5" w:rsidP="007563C5">
      <w:pPr>
        <w:spacing w:after="0" w:line="240" w:lineRule="auto"/>
        <w:rPr>
          <w:rFonts w:eastAsia="Times New Roman" w:cs="Times New Roman"/>
          <w:szCs w:val="24"/>
        </w:rPr>
      </w:pPr>
    </w:p>
    <w:p w:rsidR="00D22D0B" w:rsidRPr="00D22D0B" w:rsidRDefault="00905AF0" w:rsidP="00D22D0B">
      <w:pPr>
        <w:spacing w:after="0" w:line="240" w:lineRule="auto"/>
        <w:rPr>
          <w:rFonts w:eastAsia="Times New Roman" w:cs="Times New Roman"/>
          <w:szCs w:val="24"/>
        </w:rPr>
      </w:pPr>
      <w:r>
        <w:rPr>
          <w:rFonts w:eastAsia="Times New Roman" w:cs="Times New Roman"/>
          <w:szCs w:val="24"/>
        </w:rPr>
        <w:t xml:space="preserve">As </w:t>
      </w:r>
      <w:r w:rsidR="00D22D0B">
        <w:rPr>
          <w:rFonts w:eastAsia="Times New Roman" w:cs="Times New Roman"/>
          <w:szCs w:val="24"/>
        </w:rPr>
        <w:t>our nation</w:t>
      </w:r>
      <w:r w:rsidR="007563C5" w:rsidRPr="007563C5">
        <w:rPr>
          <w:rFonts w:eastAsia="Times New Roman" w:cs="Times New Roman"/>
          <w:szCs w:val="24"/>
        </w:rPr>
        <w:t xml:space="preserve"> observe</w:t>
      </w:r>
      <w:r w:rsidR="00D22D0B">
        <w:rPr>
          <w:rFonts w:eastAsia="Times New Roman" w:cs="Times New Roman"/>
          <w:szCs w:val="24"/>
        </w:rPr>
        <w:t>s</w:t>
      </w:r>
      <w:r w:rsidR="007563C5" w:rsidRPr="007563C5">
        <w:rPr>
          <w:rFonts w:eastAsia="Times New Roman" w:cs="Times New Roman"/>
          <w:szCs w:val="24"/>
        </w:rPr>
        <w:t xml:space="preserve"> Black History Month, </w:t>
      </w:r>
      <w:r w:rsidR="00812B59">
        <w:rPr>
          <w:rFonts w:eastAsia="Times New Roman" w:cs="Times New Roman"/>
          <w:szCs w:val="24"/>
        </w:rPr>
        <w:t>t</w:t>
      </w:r>
      <w:r w:rsidR="00812B59" w:rsidRPr="007563C5">
        <w:rPr>
          <w:rFonts w:eastAsia="Times New Roman" w:cs="Times New Roman"/>
          <w:szCs w:val="24"/>
        </w:rPr>
        <w:t xml:space="preserve">he Virginia Department of Education </w:t>
      </w:r>
      <w:r w:rsidR="00812B59">
        <w:rPr>
          <w:rFonts w:eastAsia="Times New Roman" w:cs="Times New Roman"/>
          <w:szCs w:val="24"/>
        </w:rPr>
        <w:t xml:space="preserve">(VDOE) </w:t>
      </w:r>
      <w:r w:rsidR="00812B59" w:rsidRPr="007563C5">
        <w:rPr>
          <w:rFonts w:eastAsia="Times New Roman" w:cs="Times New Roman"/>
          <w:szCs w:val="24"/>
        </w:rPr>
        <w:t>is pleased to provide teachers and school divisions with Black History Month resources</w:t>
      </w:r>
      <w:r>
        <w:rPr>
          <w:rFonts w:eastAsia="Times New Roman" w:cs="Times New Roman"/>
          <w:szCs w:val="24"/>
        </w:rPr>
        <w:t xml:space="preserve"> </w:t>
      </w:r>
      <w:r w:rsidRPr="007563C5">
        <w:rPr>
          <w:rFonts w:eastAsia="Times New Roman" w:cs="Times New Roman"/>
          <w:szCs w:val="24"/>
        </w:rPr>
        <w:t xml:space="preserve">celebrating and honoring African Americans </w:t>
      </w:r>
      <w:r>
        <w:rPr>
          <w:rFonts w:eastAsia="Times New Roman" w:cs="Times New Roman"/>
          <w:szCs w:val="24"/>
        </w:rPr>
        <w:t>and their achievements and contributions to</w:t>
      </w:r>
      <w:r w:rsidRPr="007563C5">
        <w:rPr>
          <w:rFonts w:eastAsia="Times New Roman" w:cs="Times New Roman"/>
          <w:szCs w:val="24"/>
        </w:rPr>
        <w:t xml:space="preserve"> America</w:t>
      </w:r>
      <w:r w:rsidR="007563C5" w:rsidRPr="007563C5">
        <w:rPr>
          <w:rFonts w:eastAsia="Times New Roman" w:cs="Times New Roman"/>
          <w:szCs w:val="24"/>
        </w:rPr>
        <w:t xml:space="preserve">.  </w:t>
      </w:r>
      <w:r>
        <w:rPr>
          <w:rFonts w:eastAsia="Times New Roman" w:cs="Times New Roman"/>
          <w:szCs w:val="24"/>
        </w:rPr>
        <w:t xml:space="preserve">In 1925, </w:t>
      </w:r>
      <w:r w:rsidR="00D22D0B" w:rsidRPr="00D22D0B">
        <w:rPr>
          <w:rFonts w:eastAsia="Times New Roman" w:cs="Times New Roman"/>
          <w:szCs w:val="24"/>
        </w:rPr>
        <w:t xml:space="preserve">Carter G. Woodson and the organization he founded, the Association for the Study of Negro Life and History (ASNLH)), conceived and announced Negro History Week. </w:t>
      </w:r>
      <w:r w:rsidR="00D22D0B">
        <w:rPr>
          <w:rFonts w:eastAsia="Times New Roman" w:cs="Times New Roman"/>
          <w:szCs w:val="24"/>
        </w:rPr>
        <w:t xml:space="preserve">Expanded to a month in 1976, </w:t>
      </w:r>
      <w:r w:rsidR="00D22D0B" w:rsidRPr="00D22D0B">
        <w:rPr>
          <w:rFonts w:eastAsia="Times New Roman" w:cs="Times New Roman"/>
          <w:szCs w:val="24"/>
        </w:rPr>
        <w:t xml:space="preserve">ASNLH, now the </w:t>
      </w:r>
      <w:hyperlink r:id="rId11" w:history="1">
        <w:r w:rsidR="00812B59" w:rsidRPr="007563C5">
          <w:rPr>
            <w:rFonts w:eastAsia="Times New Roman" w:cs="Times New Roman"/>
            <w:color w:val="0000FF"/>
            <w:szCs w:val="24"/>
            <w:u w:val="single"/>
          </w:rPr>
          <w:t>Association for the Study of African American Life and History (ASALH)</w:t>
        </w:r>
      </w:hyperlink>
      <w:r w:rsidR="001C23D5">
        <w:rPr>
          <w:rFonts w:eastAsia="Times New Roman" w:cs="Times New Roman"/>
          <w:szCs w:val="24"/>
        </w:rPr>
        <w:t xml:space="preserve">) </w:t>
      </w:r>
      <w:r w:rsidR="00D22D0B" w:rsidRPr="00D22D0B">
        <w:rPr>
          <w:rFonts w:eastAsia="Times New Roman" w:cs="Times New Roman"/>
          <w:szCs w:val="24"/>
        </w:rPr>
        <w:t>continues to promote the study of Black history all year.</w:t>
      </w:r>
    </w:p>
    <w:p w:rsidR="00D22D0B" w:rsidRDefault="00D22D0B" w:rsidP="007563C5">
      <w:pPr>
        <w:spacing w:after="0" w:line="240" w:lineRule="auto"/>
        <w:rPr>
          <w:rFonts w:eastAsia="Times New Roman" w:cs="Times New Roman"/>
          <w:color w:val="0000FF"/>
          <w:szCs w:val="24"/>
          <w:u w:val="single"/>
        </w:rPr>
      </w:pPr>
    </w:p>
    <w:p w:rsidR="00812B59" w:rsidRPr="007563C5" w:rsidRDefault="00581AEE" w:rsidP="00812B59">
      <w:pPr>
        <w:spacing w:after="0" w:line="240" w:lineRule="auto"/>
        <w:rPr>
          <w:rFonts w:eastAsia="Times New Roman" w:cs="Times New Roman"/>
          <w:szCs w:val="24"/>
        </w:rPr>
      </w:pPr>
      <w:r>
        <w:rPr>
          <w:rFonts w:eastAsia="Times New Roman" w:cs="Times New Roman"/>
          <w:szCs w:val="24"/>
        </w:rPr>
        <w:t>The</w:t>
      </w:r>
      <w:r w:rsidR="00812B59" w:rsidRPr="007563C5">
        <w:rPr>
          <w:rFonts w:eastAsia="Times New Roman" w:cs="Times New Roman"/>
          <w:szCs w:val="24"/>
        </w:rPr>
        <w:t xml:space="preserve"> resources</w:t>
      </w:r>
      <w:r w:rsidR="00812B59">
        <w:rPr>
          <w:rFonts w:eastAsia="Times New Roman" w:cs="Times New Roman"/>
          <w:szCs w:val="24"/>
        </w:rPr>
        <w:t xml:space="preserve"> below</w:t>
      </w:r>
      <w:r w:rsidR="00812B59" w:rsidRPr="007563C5">
        <w:rPr>
          <w:rFonts w:eastAsia="Times New Roman" w:cs="Times New Roman"/>
          <w:szCs w:val="24"/>
        </w:rPr>
        <w:t xml:space="preserve"> support the </w:t>
      </w:r>
      <w:hyperlink r:id="rId12" w:history="1">
        <w:r w:rsidR="00812B59" w:rsidRPr="007563C5">
          <w:rPr>
            <w:rFonts w:eastAsia="Times New Roman" w:cs="Times New Roman"/>
            <w:color w:val="0000FF"/>
            <w:szCs w:val="24"/>
            <w:u w:val="single"/>
          </w:rPr>
          <w:t>2015 History and Social Science Stand</w:t>
        </w:r>
        <w:r w:rsidR="00812B59" w:rsidRPr="007563C5">
          <w:rPr>
            <w:rFonts w:eastAsia="Times New Roman" w:cs="Times New Roman"/>
            <w:color w:val="0000FF"/>
            <w:szCs w:val="24"/>
            <w:u w:val="single"/>
          </w:rPr>
          <w:t>a</w:t>
        </w:r>
        <w:r w:rsidR="00812B59" w:rsidRPr="007563C5">
          <w:rPr>
            <w:rFonts w:eastAsia="Times New Roman" w:cs="Times New Roman"/>
            <w:color w:val="0000FF"/>
            <w:szCs w:val="24"/>
            <w:u w:val="single"/>
          </w:rPr>
          <w:t>rds of Learning</w:t>
        </w:r>
      </w:hyperlink>
      <w:r w:rsidR="00812B59">
        <w:rPr>
          <w:rFonts w:eastAsia="Times New Roman" w:cs="Times New Roman"/>
          <w:szCs w:val="24"/>
        </w:rPr>
        <w:t xml:space="preserve">:  </w:t>
      </w:r>
    </w:p>
    <w:p w:rsidR="00812B59" w:rsidRDefault="00812B59" w:rsidP="007563C5">
      <w:pPr>
        <w:spacing w:after="0" w:line="240" w:lineRule="auto"/>
        <w:rPr>
          <w:rFonts w:eastAsia="Times New Roman" w:cs="Times New Roman"/>
          <w:color w:val="0000FF"/>
          <w:szCs w:val="24"/>
          <w:u w:val="single"/>
        </w:rPr>
      </w:pPr>
    </w:p>
    <w:p w:rsidR="007563C5" w:rsidRPr="00EA6169" w:rsidRDefault="00CA0D37" w:rsidP="00EA6169">
      <w:pPr>
        <w:pStyle w:val="ListParagraph"/>
        <w:numPr>
          <w:ilvl w:val="0"/>
          <w:numId w:val="10"/>
        </w:numPr>
        <w:rPr>
          <w:szCs w:val="24"/>
        </w:rPr>
      </w:pPr>
      <w:hyperlink r:id="rId13" w:history="1">
        <w:r w:rsidR="007563C5" w:rsidRPr="00EA6169">
          <w:rPr>
            <w:color w:val="0000FF"/>
            <w:szCs w:val="24"/>
            <w:u w:val="single"/>
          </w:rPr>
          <w:t>Association for the Study of African American Life and History (ASALH)</w:t>
        </w:r>
      </w:hyperlink>
      <w:r w:rsidR="00601115" w:rsidRPr="00EA6169">
        <w:rPr>
          <w:szCs w:val="24"/>
        </w:rPr>
        <w:t xml:space="preserve">, </w:t>
      </w:r>
      <w:r w:rsidR="007563C5" w:rsidRPr="00EA6169">
        <w:rPr>
          <w:szCs w:val="24"/>
        </w:rPr>
        <w:t xml:space="preserve">publishing several scholarly works and establishing Negro History Week, the precursor to Black History Month.  </w:t>
      </w:r>
    </w:p>
    <w:p w:rsidR="00812B59" w:rsidRPr="00EA6169" w:rsidRDefault="00CA0D37" w:rsidP="00EA6169">
      <w:pPr>
        <w:pStyle w:val="ListParagraph"/>
        <w:numPr>
          <w:ilvl w:val="0"/>
          <w:numId w:val="10"/>
        </w:numPr>
        <w:spacing w:before="100" w:beforeAutospacing="1" w:after="100" w:afterAutospacing="1"/>
        <w:rPr>
          <w:szCs w:val="24"/>
        </w:rPr>
      </w:pPr>
      <w:hyperlink r:id="rId14" w:history="1">
        <w:r w:rsidR="007563C5" w:rsidRPr="00EA6169">
          <w:rPr>
            <w:color w:val="0000FF"/>
            <w:szCs w:val="24"/>
            <w:u w:val="single"/>
          </w:rPr>
          <w:t>H.R.1242 - 400 Years of African-American History Commission Act</w:t>
        </w:r>
      </w:hyperlink>
      <w:r w:rsidR="007563C5" w:rsidRPr="00EA6169">
        <w:rPr>
          <w:szCs w:val="24"/>
        </w:rPr>
        <w:t xml:space="preserve"> </w:t>
      </w:r>
      <w:r w:rsidR="00812B59" w:rsidRPr="00EA6169">
        <w:rPr>
          <w:szCs w:val="24"/>
        </w:rPr>
        <w:t>-</w:t>
      </w:r>
      <w:r w:rsidR="007563C5" w:rsidRPr="00EA6169">
        <w:rPr>
          <w:szCs w:val="24"/>
        </w:rPr>
        <w:t xml:space="preserve"> signed into law in 2018. This bill establishes the 400 Years of African-American History Commission to develop and carry out activities throughout the United States to commemorate the 400th anniversary of the arrival of Africans in the English colonies at Point Comfort, Virginia, in 1619. </w:t>
      </w:r>
    </w:p>
    <w:p w:rsidR="007563C5" w:rsidRPr="00EA6169" w:rsidRDefault="007563C5" w:rsidP="00EA6169">
      <w:pPr>
        <w:pStyle w:val="ListParagraph"/>
        <w:numPr>
          <w:ilvl w:val="0"/>
          <w:numId w:val="10"/>
        </w:numPr>
        <w:spacing w:before="100" w:beforeAutospacing="1" w:after="100" w:afterAutospacing="1"/>
        <w:rPr>
          <w:szCs w:val="24"/>
        </w:rPr>
      </w:pPr>
      <w:r w:rsidRPr="00EA6169">
        <w:rPr>
          <w:szCs w:val="24"/>
        </w:rPr>
        <w:t xml:space="preserve">Virginia’s </w:t>
      </w:r>
      <w:hyperlink r:id="rId15" w:history="1">
        <w:r w:rsidR="00660FCD" w:rsidRPr="00EA6169">
          <w:rPr>
            <w:color w:val="0000FF"/>
            <w:szCs w:val="24"/>
            <w:u w:val="single"/>
          </w:rPr>
          <w:t xml:space="preserve">2019 </w:t>
        </w:r>
        <w:r w:rsidRPr="00EA6169">
          <w:rPr>
            <w:color w:val="0000FF"/>
            <w:szCs w:val="24"/>
            <w:u w:val="single"/>
          </w:rPr>
          <w:t>A</w:t>
        </w:r>
        <w:r w:rsidR="00660FCD" w:rsidRPr="00EA6169">
          <w:rPr>
            <w:color w:val="0000FF"/>
            <w:szCs w:val="24"/>
            <w:u w:val="single"/>
          </w:rPr>
          <w:t>MERICAN EVOLUTION</w:t>
        </w:r>
        <w:r w:rsidRPr="00EA6169">
          <w:rPr>
            <w:color w:val="0000FF"/>
            <w:szCs w:val="24"/>
            <w:u w:val="single"/>
          </w:rPr>
          <w:t>™</w:t>
        </w:r>
        <w:r w:rsidR="00660FCD" w:rsidRPr="00EA6169">
          <w:rPr>
            <w:color w:val="0000FF"/>
            <w:szCs w:val="24"/>
            <w:u w:val="single"/>
          </w:rPr>
          <w:t xml:space="preserve"> commemoration</w:t>
        </w:r>
      </w:hyperlink>
      <w:r w:rsidRPr="00EA6169">
        <w:rPr>
          <w:szCs w:val="24"/>
        </w:rPr>
        <w:t xml:space="preserve"> </w:t>
      </w:r>
      <w:r w:rsidR="00812B59" w:rsidRPr="00EA6169">
        <w:rPr>
          <w:szCs w:val="24"/>
        </w:rPr>
        <w:t xml:space="preserve">- </w:t>
      </w:r>
      <w:r w:rsidRPr="00EA6169">
        <w:rPr>
          <w:szCs w:val="24"/>
        </w:rPr>
        <w:t>highlights the significance and modern relevance of several important events that occurred in Virginia in 1619. Explore</w:t>
      </w:r>
      <w:r w:rsidR="00660FCD" w:rsidRPr="00EA6169">
        <w:rPr>
          <w:szCs w:val="24"/>
        </w:rPr>
        <w:t xml:space="preserve"> the 2019 c</w:t>
      </w:r>
      <w:r w:rsidRPr="00EA6169">
        <w:rPr>
          <w:szCs w:val="24"/>
        </w:rPr>
        <w:t xml:space="preserve">ommemoration’s </w:t>
      </w:r>
      <w:hyperlink r:id="rId16" w:history="1">
        <w:r w:rsidRPr="00EA6169">
          <w:rPr>
            <w:color w:val="0000FF"/>
            <w:szCs w:val="24"/>
            <w:u w:val="single"/>
          </w:rPr>
          <w:t>education resources</w:t>
        </w:r>
      </w:hyperlink>
      <w:r w:rsidRPr="00EA6169">
        <w:rPr>
          <w:szCs w:val="24"/>
        </w:rPr>
        <w:t>, including primary source materials, videos, and innovative lesson ideas to use in your classroom all year long!</w:t>
      </w:r>
    </w:p>
    <w:p w:rsidR="00812B59" w:rsidRPr="00EA6169" w:rsidRDefault="007563C5" w:rsidP="00EA6169">
      <w:pPr>
        <w:pStyle w:val="ListParagraph"/>
        <w:numPr>
          <w:ilvl w:val="0"/>
          <w:numId w:val="10"/>
        </w:numPr>
        <w:rPr>
          <w:szCs w:val="24"/>
        </w:rPr>
      </w:pPr>
      <w:r w:rsidRPr="00EA6169">
        <w:rPr>
          <w:szCs w:val="24"/>
        </w:rPr>
        <w:t xml:space="preserve">The </w:t>
      </w:r>
      <w:hyperlink r:id="rId17" w:history="1">
        <w:r w:rsidRPr="00EA6169">
          <w:rPr>
            <w:rStyle w:val="Hyperlink"/>
            <w:szCs w:val="24"/>
          </w:rPr>
          <w:t>Library of Congress</w:t>
        </w:r>
      </w:hyperlink>
      <w:r w:rsidRPr="00EA6169">
        <w:rPr>
          <w:szCs w:val="24"/>
        </w:rPr>
        <w:t xml:space="preserve">, </w:t>
      </w:r>
      <w:hyperlink r:id="rId18" w:history="1">
        <w:r w:rsidRPr="00EA6169">
          <w:rPr>
            <w:rStyle w:val="Hyperlink"/>
            <w:szCs w:val="24"/>
          </w:rPr>
          <w:t>National Archives and Records Administration</w:t>
        </w:r>
      </w:hyperlink>
      <w:r w:rsidRPr="00EA6169">
        <w:rPr>
          <w:szCs w:val="24"/>
        </w:rPr>
        <w:t xml:space="preserve">, </w:t>
      </w:r>
      <w:hyperlink r:id="rId19" w:history="1">
        <w:r w:rsidRPr="00EA6169">
          <w:rPr>
            <w:rStyle w:val="Hyperlink"/>
            <w:szCs w:val="24"/>
          </w:rPr>
          <w:t>National Endowment for the Humanities</w:t>
        </w:r>
      </w:hyperlink>
      <w:r w:rsidRPr="00EA6169">
        <w:rPr>
          <w:szCs w:val="24"/>
        </w:rPr>
        <w:t xml:space="preserve">, </w:t>
      </w:r>
      <w:hyperlink r:id="rId20" w:history="1">
        <w:r w:rsidRPr="00EA6169">
          <w:rPr>
            <w:rStyle w:val="Hyperlink"/>
            <w:szCs w:val="24"/>
          </w:rPr>
          <w:t>National Gallery of Art</w:t>
        </w:r>
      </w:hyperlink>
      <w:r w:rsidRPr="00EA6169">
        <w:rPr>
          <w:szCs w:val="24"/>
        </w:rPr>
        <w:t xml:space="preserve">, </w:t>
      </w:r>
      <w:hyperlink r:id="rId21" w:history="1">
        <w:r w:rsidRPr="00C12A9D">
          <w:rPr>
            <w:rStyle w:val="Hyperlink"/>
            <w:szCs w:val="24"/>
          </w:rPr>
          <w:t>National Park Service</w:t>
        </w:r>
      </w:hyperlink>
      <w:r w:rsidRPr="00EA6169">
        <w:rPr>
          <w:szCs w:val="24"/>
        </w:rPr>
        <w:t xml:space="preserve">, </w:t>
      </w:r>
      <w:hyperlink r:id="rId22" w:history="1">
        <w:r w:rsidRPr="00CA0D37">
          <w:rPr>
            <w:rStyle w:val="Hyperlink"/>
            <w:szCs w:val="24"/>
          </w:rPr>
          <w:t>Smithsonian Institution</w:t>
        </w:r>
      </w:hyperlink>
      <w:bookmarkStart w:id="0" w:name="_GoBack"/>
      <w:bookmarkEnd w:id="0"/>
      <w:r w:rsidR="00581AEE">
        <w:rPr>
          <w:szCs w:val="24"/>
        </w:rPr>
        <w:t>,</w:t>
      </w:r>
      <w:r w:rsidRPr="00EA6169">
        <w:rPr>
          <w:szCs w:val="24"/>
        </w:rPr>
        <w:t xml:space="preserve"> and </w:t>
      </w:r>
      <w:hyperlink r:id="rId23" w:history="1">
        <w:r w:rsidRPr="00EA6169">
          <w:rPr>
            <w:rStyle w:val="Hyperlink"/>
            <w:szCs w:val="24"/>
          </w:rPr>
          <w:t>United States Holocaust Memorial Museum</w:t>
        </w:r>
      </w:hyperlink>
      <w:r w:rsidRPr="00EA6169">
        <w:rPr>
          <w:szCs w:val="24"/>
        </w:rPr>
        <w:t xml:space="preserve"> join in paying tribute to the generations of African Americans who struggled with adversity to achieve </w:t>
      </w:r>
      <w:r w:rsidRPr="00EA6169">
        <w:rPr>
          <w:szCs w:val="24"/>
        </w:rPr>
        <w:lastRenderedPageBreak/>
        <w:t xml:space="preserve">full citizenship in American society at </w:t>
      </w:r>
      <w:hyperlink r:id="rId24" w:history="1">
        <w:r w:rsidRPr="00EA6169">
          <w:rPr>
            <w:color w:val="0000FF"/>
            <w:szCs w:val="24"/>
            <w:u w:val="single"/>
          </w:rPr>
          <w:t>February is African American History Month</w:t>
        </w:r>
      </w:hyperlink>
      <w:r w:rsidRPr="00EA6169">
        <w:rPr>
          <w:szCs w:val="24"/>
        </w:rPr>
        <w:t xml:space="preserve"> and </w:t>
      </w:r>
      <w:hyperlink r:id="rId25" w:history="1">
        <w:r w:rsidRPr="00EA6169">
          <w:rPr>
            <w:color w:val="0000FF"/>
            <w:szCs w:val="24"/>
            <w:u w:val="single"/>
          </w:rPr>
          <w:t>National Archives Black History</w:t>
        </w:r>
      </w:hyperlink>
      <w:r w:rsidRPr="00EA6169">
        <w:rPr>
          <w:szCs w:val="24"/>
        </w:rPr>
        <w:t xml:space="preserve">. </w:t>
      </w:r>
    </w:p>
    <w:p w:rsidR="00812B59" w:rsidRDefault="00812B59" w:rsidP="007563C5">
      <w:pPr>
        <w:spacing w:after="0" w:line="240" w:lineRule="auto"/>
        <w:rPr>
          <w:rFonts w:eastAsia="Times New Roman" w:cs="Times New Roman"/>
          <w:szCs w:val="24"/>
        </w:rPr>
      </w:pPr>
    </w:p>
    <w:p w:rsidR="007563C5" w:rsidRPr="00EA6169" w:rsidRDefault="007563C5" w:rsidP="00EA6169">
      <w:pPr>
        <w:pStyle w:val="ListParagraph"/>
        <w:numPr>
          <w:ilvl w:val="0"/>
          <w:numId w:val="10"/>
        </w:numPr>
        <w:rPr>
          <w:szCs w:val="24"/>
        </w:rPr>
      </w:pPr>
      <w:r w:rsidRPr="00EA6169">
        <w:rPr>
          <w:szCs w:val="24"/>
        </w:rPr>
        <w:t xml:space="preserve">The </w:t>
      </w:r>
      <w:hyperlink r:id="rId26" w:history="1">
        <w:r w:rsidR="00EA6169" w:rsidRPr="00EA6169">
          <w:rPr>
            <w:color w:val="0000FF"/>
            <w:szCs w:val="24"/>
            <w:u w:val="single"/>
          </w:rPr>
          <w:t>National Museum of African American History and Culture</w:t>
        </w:r>
      </w:hyperlink>
      <w:r w:rsidR="00EA6169" w:rsidRPr="00EA6169">
        <w:rPr>
          <w:szCs w:val="24"/>
        </w:rPr>
        <w:t xml:space="preserve"> </w:t>
      </w:r>
      <w:r w:rsidRPr="00EA6169">
        <w:rPr>
          <w:szCs w:val="24"/>
        </w:rPr>
        <w:t>is the only national museum devoted exclusively to the documentation of African American life, history, and culture</w:t>
      </w:r>
      <w:r w:rsidR="00C12A9D">
        <w:rPr>
          <w:szCs w:val="24"/>
        </w:rPr>
        <w:t xml:space="preserve"> E</w:t>
      </w:r>
      <w:r w:rsidRPr="00EA6169">
        <w:rPr>
          <w:szCs w:val="24"/>
        </w:rPr>
        <w:t xml:space="preserve">stablished by Act of Congress in 2003, following decades of efforts to promote and highlight the contributions of African Americans.  </w:t>
      </w:r>
    </w:p>
    <w:p w:rsidR="00EA6169" w:rsidRPr="007563C5" w:rsidRDefault="00EA6169" w:rsidP="007563C5">
      <w:pPr>
        <w:spacing w:after="0" w:line="240" w:lineRule="auto"/>
        <w:rPr>
          <w:rFonts w:eastAsia="Times New Roman" w:cs="Times New Roman"/>
          <w:szCs w:val="24"/>
        </w:rPr>
      </w:pPr>
    </w:p>
    <w:p w:rsidR="007563C5" w:rsidRPr="00EA6169" w:rsidRDefault="007563C5" w:rsidP="00EA6169">
      <w:pPr>
        <w:pStyle w:val="ListParagraph"/>
        <w:numPr>
          <w:ilvl w:val="0"/>
          <w:numId w:val="10"/>
        </w:numPr>
        <w:rPr>
          <w:szCs w:val="24"/>
        </w:rPr>
      </w:pPr>
      <w:r w:rsidRPr="00EA6169">
        <w:rPr>
          <w:szCs w:val="24"/>
        </w:rPr>
        <w:t>The Library of Virginia focus</w:t>
      </w:r>
      <w:r w:rsidR="00660FCD" w:rsidRPr="00EA6169">
        <w:rPr>
          <w:szCs w:val="24"/>
        </w:rPr>
        <w:t>es</w:t>
      </w:r>
      <w:r w:rsidRPr="00EA6169">
        <w:rPr>
          <w:szCs w:val="24"/>
        </w:rPr>
        <w:t xml:space="preserve"> on topics in Virginia history and include</w:t>
      </w:r>
      <w:r w:rsidR="00660FCD" w:rsidRPr="00EA6169">
        <w:rPr>
          <w:szCs w:val="24"/>
        </w:rPr>
        <w:t>s</w:t>
      </w:r>
      <w:r w:rsidRPr="00EA6169">
        <w:rPr>
          <w:szCs w:val="24"/>
        </w:rPr>
        <w:t xml:space="preserve"> </w:t>
      </w:r>
      <w:hyperlink r:id="rId27" w:history="1">
        <w:r w:rsidRPr="00EA6169">
          <w:rPr>
            <w:color w:val="0000FF"/>
            <w:szCs w:val="24"/>
            <w:u w:val="single"/>
          </w:rPr>
          <w:t>African American History Sites</w:t>
        </w:r>
      </w:hyperlink>
      <w:r w:rsidRPr="00EA6169">
        <w:rPr>
          <w:szCs w:val="24"/>
        </w:rPr>
        <w:t xml:space="preserve">. </w:t>
      </w:r>
    </w:p>
    <w:p w:rsidR="007563C5" w:rsidRPr="007563C5" w:rsidRDefault="007563C5" w:rsidP="007563C5">
      <w:pPr>
        <w:spacing w:after="0" w:line="240" w:lineRule="auto"/>
        <w:rPr>
          <w:rFonts w:eastAsia="Times New Roman" w:cs="Times New Roman"/>
          <w:szCs w:val="24"/>
        </w:rPr>
      </w:pPr>
    </w:p>
    <w:p w:rsidR="007563C5" w:rsidRPr="00EA6169" w:rsidRDefault="007563C5" w:rsidP="00EA6169">
      <w:pPr>
        <w:pStyle w:val="ListParagraph"/>
        <w:numPr>
          <w:ilvl w:val="0"/>
          <w:numId w:val="10"/>
        </w:numPr>
        <w:rPr>
          <w:szCs w:val="24"/>
        </w:rPr>
      </w:pPr>
      <w:r w:rsidRPr="00EA6169">
        <w:rPr>
          <w:szCs w:val="24"/>
        </w:rPr>
        <w:t xml:space="preserve">The </w:t>
      </w:r>
      <w:hyperlink r:id="rId28" w:history="1">
        <w:r w:rsidRPr="00EA6169">
          <w:rPr>
            <w:color w:val="0000FF"/>
            <w:szCs w:val="24"/>
            <w:u w:val="single"/>
          </w:rPr>
          <w:t>Virginia’s Dr. Martin Luther King, Jr. Memorial Commission</w:t>
        </w:r>
      </w:hyperlink>
      <w:r w:rsidRPr="00EA6169">
        <w:rPr>
          <w:szCs w:val="24"/>
        </w:rPr>
        <w:t xml:space="preserve"> website includes the following resources:  </w:t>
      </w:r>
    </w:p>
    <w:p w:rsidR="007563C5" w:rsidRPr="00EA6169" w:rsidRDefault="00CA0D37" w:rsidP="00C12A9D">
      <w:pPr>
        <w:pStyle w:val="ListParagraph"/>
        <w:numPr>
          <w:ilvl w:val="1"/>
          <w:numId w:val="10"/>
        </w:numPr>
        <w:ind w:left="1080"/>
        <w:rPr>
          <w:szCs w:val="24"/>
        </w:rPr>
      </w:pPr>
      <w:hyperlink r:id="rId29" w:history="1">
        <w:r w:rsidR="007563C5" w:rsidRPr="00EA6169">
          <w:rPr>
            <w:color w:val="0000FF"/>
            <w:szCs w:val="24"/>
            <w:u w:val="single"/>
          </w:rPr>
          <w:t>Emancipation Proclamation Sesquicentennial</w:t>
        </w:r>
      </w:hyperlink>
      <w:r w:rsidR="007563C5" w:rsidRPr="00EA6169">
        <w:rPr>
          <w:szCs w:val="24"/>
        </w:rPr>
        <w:t xml:space="preserve"> </w:t>
      </w:r>
    </w:p>
    <w:p w:rsidR="007563C5" w:rsidRPr="00EA6169" w:rsidRDefault="00CA0D37" w:rsidP="00C12A9D">
      <w:pPr>
        <w:pStyle w:val="ListParagraph"/>
        <w:numPr>
          <w:ilvl w:val="1"/>
          <w:numId w:val="10"/>
        </w:numPr>
        <w:ind w:left="1080"/>
        <w:rPr>
          <w:szCs w:val="24"/>
        </w:rPr>
      </w:pPr>
      <w:hyperlink r:id="rId30" w:history="1">
        <w:r w:rsidR="007563C5" w:rsidRPr="00EA6169">
          <w:rPr>
            <w:color w:val="0000FF"/>
            <w:szCs w:val="24"/>
            <w:u w:val="single"/>
          </w:rPr>
          <w:t>RESOURCES from the Dr. Martin Luther King Jr. Memorial Commission</w:t>
        </w:r>
      </w:hyperlink>
    </w:p>
    <w:p w:rsidR="007563C5" w:rsidRPr="00EA6169" w:rsidRDefault="00CA0D37" w:rsidP="00C12A9D">
      <w:pPr>
        <w:pStyle w:val="ListParagraph"/>
        <w:numPr>
          <w:ilvl w:val="1"/>
          <w:numId w:val="10"/>
        </w:numPr>
        <w:ind w:left="1080"/>
        <w:rPr>
          <w:szCs w:val="24"/>
        </w:rPr>
      </w:pPr>
      <w:hyperlink r:id="rId31" w:history="1">
        <w:r w:rsidR="007563C5" w:rsidRPr="00EA6169">
          <w:rPr>
            <w:color w:val="0000FF"/>
            <w:szCs w:val="24"/>
            <w:u w:val="single"/>
          </w:rPr>
          <w:t>RESOURCES from the Abraham Lincoln Subcommittee</w:t>
        </w:r>
      </w:hyperlink>
    </w:p>
    <w:p w:rsidR="007563C5" w:rsidRPr="00EA6169" w:rsidRDefault="00CA0D37" w:rsidP="00C12A9D">
      <w:pPr>
        <w:pStyle w:val="ListParagraph"/>
        <w:numPr>
          <w:ilvl w:val="1"/>
          <w:numId w:val="10"/>
        </w:numPr>
        <w:ind w:left="1080"/>
        <w:rPr>
          <w:szCs w:val="24"/>
        </w:rPr>
      </w:pPr>
      <w:hyperlink r:id="rId32" w:history="1">
        <w:r w:rsidR="007563C5" w:rsidRPr="00EA6169">
          <w:rPr>
            <w:color w:val="0000FF"/>
            <w:szCs w:val="24"/>
            <w:u w:val="single"/>
          </w:rPr>
          <w:t>RESOURCES from the 50th Anniversary of Public School Closings in Virginia</w:t>
        </w:r>
      </w:hyperlink>
      <w:r w:rsidR="007563C5" w:rsidRPr="00EA6169">
        <w:rPr>
          <w:szCs w:val="24"/>
        </w:rPr>
        <w:t>.</w:t>
      </w:r>
    </w:p>
    <w:p w:rsidR="007563C5" w:rsidRPr="007563C5" w:rsidRDefault="007563C5" w:rsidP="007563C5">
      <w:pPr>
        <w:spacing w:after="0" w:line="240" w:lineRule="auto"/>
        <w:rPr>
          <w:rFonts w:eastAsia="Times New Roman" w:cs="Times New Roman"/>
          <w:szCs w:val="24"/>
        </w:rPr>
      </w:pPr>
    </w:p>
    <w:p w:rsidR="007563C5" w:rsidRPr="007563C5" w:rsidRDefault="007563C5" w:rsidP="007563C5">
      <w:pPr>
        <w:spacing w:after="0" w:line="240" w:lineRule="auto"/>
        <w:rPr>
          <w:rFonts w:eastAsia="Times New Roman" w:cs="Times New Roman"/>
          <w:szCs w:val="24"/>
        </w:rPr>
      </w:pPr>
      <w:r w:rsidRPr="007563C5">
        <w:rPr>
          <w:rFonts w:eastAsia="Times New Roman" w:cs="Times New Roman"/>
          <w:szCs w:val="24"/>
        </w:rPr>
        <w:t xml:space="preserve">For more information, please contact Betsy Barton, Specialist for History and Social Science, Office of Humanities, by email at </w:t>
      </w:r>
      <w:hyperlink r:id="rId33" w:history="1">
        <w:r w:rsidRPr="007563C5">
          <w:rPr>
            <w:rFonts w:eastAsia="Times New Roman" w:cs="Times New Roman"/>
            <w:color w:val="0000FF"/>
            <w:szCs w:val="24"/>
            <w:u w:val="single"/>
          </w:rPr>
          <w:t>Betsy.Barton@doe.virginia.gov</w:t>
        </w:r>
      </w:hyperlink>
      <w:r w:rsidRPr="007563C5">
        <w:rPr>
          <w:rFonts w:eastAsia="Times New Roman" w:cs="Times New Roman"/>
          <w:szCs w:val="24"/>
        </w:rPr>
        <w:t xml:space="preserve"> or by telephone at (804) 225-3454.</w:t>
      </w:r>
    </w:p>
    <w:p w:rsidR="007563C5" w:rsidRPr="007563C5" w:rsidRDefault="007563C5" w:rsidP="007563C5">
      <w:pPr>
        <w:spacing w:after="0" w:line="240" w:lineRule="auto"/>
        <w:rPr>
          <w:rFonts w:eastAsia="Times New Roman" w:cs="Times New Roman"/>
          <w:szCs w:val="24"/>
        </w:rPr>
      </w:pPr>
    </w:p>
    <w:p w:rsidR="007563C5" w:rsidRPr="007563C5" w:rsidRDefault="00E24BC5" w:rsidP="007563C5">
      <w:pPr>
        <w:spacing w:after="0" w:line="240" w:lineRule="auto"/>
        <w:rPr>
          <w:rFonts w:eastAsia="Times New Roman" w:cs="Times New Roman"/>
          <w:szCs w:val="24"/>
        </w:rPr>
      </w:pPr>
      <w:r>
        <w:rPr>
          <w:rFonts w:eastAsia="Times New Roman" w:cs="Times New Roman"/>
          <w:szCs w:val="24"/>
        </w:rPr>
        <w:t>JF</w:t>
      </w:r>
      <w:r w:rsidR="007563C5" w:rsidRPr="007563C5">
        <w:rPr>
          <w:rFonts w:eastAsia="Times New Roman" w:cs="Times New Roman"/>
          <w:szCs w:val="24"/>
        </w:rPr>
        <w:t>L/BSB/as</w:t>
      </w:r>
    </w:p>
    <w:p w:rsidR="0098583C" w:rsidRPr="001A60CB" w:rsidRDefault="0098583C" w:rsidP="00127B0B">
      <w:pPr>
        <w:spacing w:before="100" w:beforeAutospacing="1" w:after="100" w:afterAutospacing="1" w:line="240" w:lineRule="auto"/>
      </w:pPr>
    </w:p>
    <w:sectPr w:rsidR="0098583C" w:rsidRPr="001A60CB" w:rsidSect="00D633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A068A"/>
    <w:multiLevelType w:val="hybridMultilevel"/>
    <w:tmpl w:val="6290A140"/>
    <w:lvl w:ilvl="0" w:tplc="04090001">
      <w:start w:val="1"/>
      <w:numFmt w:val="bullet"/>
      <w:lvlText w:val=""/>
      <w:lvlJc w:val="left"/>
      <w:pPr>
        <w:ind w:left="720" w:hanging="360"/>
      </w:pPr>
      <w:rPr>
        <w:rFonts w:ascii="Symbol" w:hAnsi="Symbol" w:hint="default"/>
        <w:i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355B07"/>
    <w:multiLevelType w:val="hybridMultilevel"/>
    <w:tmpl w:val="B28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491A9B"/>
    <w:multiLevelType w:val="hybridMultilevel"/>
    <w:tmpl w:val="EBA6FB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841087"/>
    <w:multiLevelType w:val="hybridMultilevel"/>
    <w:tmpl w:val="99EECF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4240A5"/>
    <w:multiLevelType w:val="hybridMultilevel"/>
    <w:tmpl w:val="DF8459D6"/>
    <w:lvl w:ilvl="0" w:tplc="04090001">
      <w:start w:val="1"/>
      <w:numFmt w:val="bullet"/>
      <w:lvlText w:val=""/>
      <w:lvlJc w:val="left"/>
      <w:pPr>
        <w:ind w:left="256" w:hanging="360"/>
      </w:pPr>
      <w:rPr>
        <w:rFonts w:ascii="Symbol" w:hAnsi="Symbol" w:hint="default"/>
      </w:rPr>
    </w:lvl>
    <w:lvl w:ilvl="1" w:tplc="04090003" w:tentative="1">
      <w:start w:val="1"/>
      <w:numFmt w:val="bullet"/>
      <w:lvlText w:val="o"/>
      <w:lvlJc w:val="left"/>
      <w:pPr>
        <w:ind w:left="976" w:hanging="360"/>
      </w:pPr>
      <w:rPr>
        <w:rFonts w:ascii="Courier New" w:hAnsi="Courier New" w:cs="Courier New" w:hint="default"/>
      </w:rPr>
    </w:lvl>
    <w:lvl w:ilvl="2" w:tplc="04090005" w:tentative="1">
      <w:start w:val="1"/>
      <w:numFmt w:val="bullet"/>
      <w:lvlText w:val=""/>
      <w:lvlJc w:val="left"/>
      <w:pPr>
        <w:ind w:left="1696" w:hanging="360"/>
      </w:pPr>
      <w:rPr>
        <w:rFonts w:ascii="Wingdings" w:hAnsi="Wingdings" w:hint="default"/>
      </w:rPr>
    </w:lvl>
    <w:lvl w:ilvl="3" w:tplc="04090001" w:tentative="1">
      <w:start w:val="1"/>
      <w:numFmt w:val="bullet"/>
      <w:lvlText w:val=""/>
      <w:lvlJc w:val="left"/>
      <w:pPr>
        <w:ind w:left="2416" w:hanging="360"/>
      </w:pPr>
      <w:rPr>
        <w:rFonts w:ascii="Symbol" w:hAnsi="Symbol" w:hint="default"/>
      </w:rPr>
    </w:lvl>
    <w:lvl w:ilvl="4" w:tplc="04090003" w:tentative="1">
      <w:start w:val="1"/>
      <w:numFmt w:val="bullet"/>
      <w:lvlText w:val="o"/>
      <w:lvlJc w:val="left"/>
      <w:pPr>
        <w:ind w:left="3136" w:hanging="360"/>
      </w:pPr>
      <w:rPr>
        <w:rFonts w:ascii="Courier New" w:hAnsi="Courier New" w:cs="Courier New" w:hint="default"/>
      </w:rPr>
    </w:lvl>
    <w:lvl w:ilvl="5" w:tplc="04090005" w:tentative="1">
      <w:start w:val="1"/>
      <w:numFmt w:val="bullet"/>
      <w:lvlText w:val=""/>
      <w:lvlJc w:val="left"/>
      <w:pPr>
        <w:ind w:left="3856" w:hanging="360"/>
      </w:pPr>
      <w:rPr>
        <w:rFonts w:ascii="Wingdings" w:hAnsi="Wingdings" w:hint="default"/>
      </w:rPr>
    </w:lvl>
    <w:lvl w:ilvl="6" w:tplc="04090001" w:tentative="1">
      <w:start w:val="1"/>
      <w:numFmt w:val="bullet"/>
      <w:lvlText w:val=""/>
      <w:lvlJc w:val="left"/>
      <w:pPr>
        <w:ind w:left="4576" w:hanging="360"/>
      </w:pPr>
      <w:rPr>
        <w:rFonts w:ascii="Symbol" w:hAnsi="Symbol" w:hint="default"/>
      </w:rPr>
    </w:lvl>
    <w:lvl w:ilvl="7" w:tplc="04090003" w:tentative="1">
      <w:start w:val="1"/>
      <w:numFmt w:val="bullet"/>
      <w:lvlText w:val="o"/>
      <w:lvlJc w:val="left"/>
      <w:pPr>
        <w:ind w:left="5296" w:hanging="360"/>
      </w:pPr>
      <w:rPr>
        <w:rFonts w:ascii="Courier New" w:hAnsi="Courier New" w:cs="Courier New" w:hint="default"/>
      </w:rPr>
    </w:lvl>
    <w:lvl w:ilvl="8" w:tplc="04090005" w:tentative="1">
      <w:start w:val="1"/>
      <w:numFmt w:val="bullet"/>
      <w:lvlText w:val=""/>
      <w:lvlJc w:val="left"/>
      <w:pPr>
        <w:ind w:left="6016" w:hanging="360"/>
      </w:pPr>
      <w:rPr>
        <w:rFonts w:ascii="Wingdings" w:hAnsi="Wingdings" w:hint="default"/>
      </w:rPr>
    </w:lvl>
  </w:abstractNum>
  <w:abstractNum w:abstractNumId="5">
    <w:nsid w:val="4491360A"/>
    <w:multiLevelType w:val="hybridMultilevel"/>
    <w:tmpl w:val="977AA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1726A2"/>
    <w:multiLevelType w:val="hybridMultilevel"/>
    <w:tmpl w:val="8B1C4B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AA1013"/>
    <w:multiLevelType w:val="hybridMultilevel"/>
    <w:tmpl w:val="0308C6F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6"/>
  </w:num>
  <w:num w:numId="5">
    <w:abstractNumId w:val="3"/>
  </w:num>
  <w:num w:numId="6">
    <w:abstractNumId w:val="2"/>
  </w:num>
  <w:num w:numId="7">
    <w:abstractNumId w:val="1"/>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ocumentProtection w:edit="forms"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FCE"/>
    <w:rsid w:val="00003B3E"/>
    <w:rsid w:val="000158CE"/>
    <w:rsid w:val="0004112F"/>
    <w:rsid w:val="00062952"/>
    <w:rsid w:val="000E2D83"/>
    <w:rsid w:val="001160FD"/>
    <w:rsid w:val="0012141D"/>
    <w:rsid w:val="00127B0B"/>
    <w:rsid w:val="00136606"/>
    <w:rsid w:val="00167950"/>
    <w:rsid w:val="001A60CB"/>
    <w:rsid w:val="001C23D5"/>
    <w:rsid w:val="001E0241"/>
    <w:rsid w:val="00223595"/>
    <w:rsid w:val="00227B1E"/>
    <w:rsid w:val="00232409"/>
    <w:rsid w:val="0027145D"/>
    <w:rsid w:val="00294D70"/>
    <w:rsid w:val="002A6350"/>
    <w:rsid w:val="002F2AF8"/>
    <w:rsid w:val="002F2DAF"/>
    <w:rsid w:val="0031177E"/>
    <w:rsid w:val="0031276A"/>
    <w:rsid w:val="003238EA"/>
    <w:rsid w:val="003F05CB"/>
    <w:rsid w:val="00406FF4"/>
    <w:rsid w:val="00414707"/>
    <w:rsid w:val="00471716"/>
    <w:rsid w:val="00473348"/>
    <w:rsid w:val="004A27FA"/>
    <w:rsid w:val="004B481E"/>
    <w:rsid w:val="004E34F1"/>
    <w:rsid w:val="004F6547"/>
    <w:rsid w:val="005152BC"/>
    <w:rsid w:val="00525DC9"/>
    <w:rsid w:val="0057389C"/>
    <w:rsid w:val="00581AEE"/>
    <w:rsid w:val="005840A5"/>
    <w:rsid w:val="00586215"/>
    <w:rsid w:val="005E064F"/>
    <w:rsid w:val="005E06EF"/>
    <w:rsid w:val="00601115"/>
    <w:rsid w:val="00625A9B"/>
    <w:rsid w:val="00653DCC"/>
    <w:rsid w:val="00660FCD"/>
    <w:rsid w:val="0066133C"/>
    <w:rsid w:val="006C238A"/>
    <w:rsid w:val="0071489F"/>
    <w:rsid w:val="00726AE8"/>
    <w:rsid w:val="0073236D"/>
    <w:rsid w:val="00756255"/>
    <w:rsid w:val="007563C5"/>
    <w:rsid w:val="007726DE"/>
    <w:rsid w:val="00773945"/>
    <w:rsid w:val="00793593"/>
    <w:rsid w:val="007A73B4"/>
    <w:rsid w:val="007C0B3F"/>
    <w:rsid w:val="007C3E67"/>
    <w:rsid w:val="007D5F84"/>
    <w:rsid w:val="00812B59"/>
    <w:rsid w:val="008231EB"/>
    <w:rsid w:val="00851C0B"/>
    <w:rsid w:val="008631A7"/>
    <w:rsid w:val="008B24B4"/>
    <w:rsid w:val="008C4A46"/>
    <w:rsid w:val="00905AF0"/>
    <w:rsid w:val="00977AFA"/>
    <w:rsid w:val="009806AB"/>
    <w:rsid w:val="0098583C"/>
    <w:rsid w:val="00985F3F"/>
    <w:rsid w:val="009B51FA"/>
    <w:rsid w:val="009C7253"/>
    <w:rsid w:val="009E202F"/>
    <w:rsid w:val="009E38A6"/>
    <w:rsid w:val="00A26586"/>
    <w:rsid w:val="00A30BC9"/>
    <w:rsid w:val="00A3144F"/>
    <w:rsid w:val="00A65EE6"/>
    <w:rsid w:val="00A67B2F"/>
    <w:rsid w:val="00A81436"/>
    <w:rsid w:val="00AE65FD"/>
    <w:rsid w:val="00B01E92"/>
    <w:rsid w:val="00B25322"/>
    <w:rsid w:val="00BB63DC"/>
    <w:rsid w:val="00BC1A9C"/>
    <w:rsid w:val="00BC26EC"/>
    <w:rsid w:val="00BE00E6"/>
    <w:rsid w:val="00C12A9D"/>
    <w:rsid w:val="00C23584"/>
    <w:rsid w:val="00C25FA1"/>
    <w:rsid w:val="00C67BB0"/>
    <w:rsid w:val="00CA0D37"/>
    <w:rsid w:val="00CA70A4"/>
    <w:rsid w:val="00CF0233"/>
    <w:rsid w:val="00D22D0B"/>
    <w:rsid w:val="00D32ADD"/>
    <w:rsid w:val="00D534B4"/>
    <w:rsid w:val="00D54C38"/>
    <w:rsid w:val="00D55B56"/>
    <w:rsid w:val="00D633D6"/>
    <w:rsid w:val="00D7025F"/>
    <w:rsid w:val="00D95780"/>
    <w:rsid w:val="00DA0871"/>
    <w:rsid w:val="00DA14B1"/>
    <w:rsid w:val="00DD368F"/>
    <w:rsid w:val="00DE36A1"/>
    <w:rsid w:val="00DF4CFB"/>
    <w:rsid w:val="00E12E2F"/>
    <w:rsid w:val="00E24BC5"/>
    <w:rsid w:val="00E4085F"/>
    <w:rsid w:val="00E66720"/>
    <w:rsid w:val="00E72C00"/>
    <w:rsid w:val="00E75FCE"/>
    <w:rsid w:val="00E760E6"/>
    <w:rsid w:val="00EA6169"/>
    <w:rsid w:val="00ED79E7"/>
    <w:rsid w:val="00F372FA"/>
    <w:rsid w:val="00F41943"/>
    <w:rsid w:val="00F81813"/>
    <w:rsid w:val="00FF209B"/>
    <w:rsid w:val="00FF6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FF6520"/>
    <w:pPr>
      <w:outlineLvl w:val="0"/>
    </w:pPr>
    <w:rPr>
      <w:b/>
    </w:r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12141D"/>
    <w:pPr>
      <w:outlineLvl w:val="2"/>
    </w:pPr>
    <w:rPr>
      <w:b/>
      <w:szCs w:val="24"/>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520"/>
    <w:rPr>
      <w:rFonts w:ascii="Times New Roman" w:hAnsi="Times New Roman"/>
      <w:b/>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12141D"/>
    <w:rPr>
      <w:rFonts w:ascii="Times New Roman" w:hAnsi="Times New Roman"/>
      <w:b/>
      <w:sz w:val="24"/>
      <w:szCs w:val="24"/>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table" w:customStyle="1" w:styleId="TableGrid1">
    <w:name w:val="Table Grid1"/>
    <w:basedOn w:val="TableNormal"/>
    <w:next w:val="TableGrid"/>
    <w:uiPriority w:val="59"/>
    <w:rsid w:val="009E202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E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F05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FF6520"/>
    <w:pPr>
      <w:outlineLvl w:val="0"/>
    </w:pPr>
    <w:rPr>
      <w:b/>
    </w:r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12141D"/>
    <w:pPr>
      <w:outlineLvl w:val="2"/>
    </w:pPr>
    <w:rPr>
      <w:b/>
      <w:szCs w:val="24"/>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520"/>
    <w:rPr>
      <w:rFonts w:ascii="Times New Roman" w:hAnsi="Times New Roman"/>
      <w:b/>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12141D"/>
    <w:rPr>
      <w:rFonts w:ascii="Times New Roman" w:hAnsi="Times New Roman"/>
      <w:b/>
      <w:sz w:val="24"/>
      <w:szCs w:val="24"/>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table" w:customStyle="1" w:styleId="TableGrid1">
    <w:name w:val="Table Grid1"/>
    <w:basedOn w:val="TableNormal"/>
    <w:next w:val="TableGrid"/>
    <w:uiPriority w:val="59"/>
    <w:rsid w:val="009E202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E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F05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8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alh.org/about-us/our-history/" TargetMode="External"/><Relationship Id="rId18" Type="http://schemas.openxmlformats.org/officeDocument/2006/relationships/hyperlink" Target="https://www.archives.gov/" TargetMode="External"/><Relationship Id="rId26" Type="http://schemas.openxmlformats.org/officeDocument/2006/relationships/hyperlink" Target="https://nmaahc.si.edu/" TargetMode="External"/><Relationship Id="rId3" Type="http://schemas.openxmlformats.org/officeDocument/2006/relationships/styles" Target="styles.xml"/><Relationship Id="rId21" Type="http://schemas.openxmlformats.org/officeDocument/2006/relationships/hyperlink" Target="https://www.nps.gov/index.htm"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doe.virginia.gov/testing/sol/standards_docs/history_socialscience/index.shtml" TargetMode="External"/><Relationship Id="rId17" Type="http://schemas.openxmlformats.org/officeDocument/2006/relationships/hyperlink" Target="https://www.loc.gov/" TargetMode="External"/><Relationship Id="rId25" Type="http://schemas.openxmlformats.org/officeDocument/2006/relationships/hyperlink" Target="https://www.archives.gov/research/alic/reference/black-history.html" TargetMode="External"/><Relationship Id="rId33" Type="http://schemas.openxmlformats.org/officeDocument/2006/relationships/hyperlink" Target="mailto:Betsy.Barton@doe.virginia.gov" TargetMode="External"/><Relationship Id="rId2" Type="http://schemas.openxmlformats.org/officeDocument/2006/relationships/numbering" Target="numbering.xml"/><Relationship Id="rId16" Type="http://schemas.openxmlformats.org/officeDocument/2006/relationships/hyperlink" Target="https://www.americanevolution2019.com/education/" TargetMode="External"/><Relationship Id="rId20" Type="http://schemas.openxmlformats.org/officeDocument/2006/relationships/hyperlink" Target="https://www.nga.gov/" TargetMode="External"/><Relationship Id="rId29" Type="http://schemas.openxmlformats.org/officeDocument/2006/relationships/hyperlink" Target="http://mlkcommission.dls.virginia.gov/lincoln/project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alh.org/about-us/our-history/" TargetMode="External"/><Relationship Id="rId24" Type="http://schemas.openxmlformats.org/officeDocument/2006/relationships/hyperlink" Target="http://www.africanamericanhistorymonth.gov/" TargetMode="External"/><Relationship Id="rId32" Type="http://schemas.openxmlformats.org/officeDocument/2006/relationships/hyperlink" Target="http://mlkcommission.dls.virginia.gov/va_school_closings/resources.html" TargetMode="External"/><Relationship Id="rId5" Type="http://schemas.openxmlformats.org/officeDocument/2006/relationships/settings" Target="settings.xml"/><Relationship Id="rId15" Type="http://schemas.openxmlformats.org/officeDocument/2006/relationships/hyperlink" Target="https://www.americanevolution2019.com/" TargetMode="External"/><Relationship Id="rId23" Type="http://schemas.openxmlformats.org/officeDocument/2006/relationships/hyperlink" Target="https://www.ushmm.org/" TargetMode="External"/><Relationship Id="rId28" Type="http://schemas.openxmlformats.org/officeDocument/2006/relationships/hyperlink" Target="http://mlkcommission.dls.virginia.gov/" TargetMode="External"/><Relationship Id="rId10" Type="http://schemas.openxmlformats.org/officeDocument/2006/relationships/image" Target="media/image1.gif"/><Relationship Id="rId19" Type="http://schemas.openxmlformats.org/officeDocument/2006/relationships/hyperlink" Target="https://www.neh.gov/" TargetMode="External"/><Relationship Id="rId31" Type="http://schemas.openxmlformats.org/officeDocument/2006/relationships/hyperlink" Target="http://mlkcommission.dls.virginia.gov/lincoln/resources.html" TargetMode="External"/><Relationship Id="rId4" Type="http://schemas.microsoft.com/office/2007/relationships/stylesWithEffects" Target="stylesWithEffects.xml"/><Relationship Id="rId9" Type="http://schemas.openxmlformats.org/officeDocument/2006/relationships/hyperlink" Target="http://www.doe.virginia.gov/administrators/index.shtml" TargetMode="External"/><Relationship Id="rId14" Type="http://schemas.openxmlformats.org/officeDocument/2006/relationships/hyperlink" Target="https://www.congress.gov/bill/115th-congress/house-bill/1242" TargetMode="External"/><Relationship Id="rId22" Type="http://schemas.openxmlformats.org/officeDocument/2006/relationships/hyperlink" Target="https://www.si.edu/" TargetMode="External"/><Relationship Id="rId27" Type="http://schemas.openxmlformats.org/officeDocument/2006/relationships/hyperlink" Target="http://www.lva.virginia.gov/public/guides/vhr/afam.htm" TargetMode="External"/><Relationship Id="rId30" Type="http://schemas.openxmlformats.org/officeDocument/2006/relationships/hyperlink" Target="http://mlkcommission.dls.virginia.gov/mlk/resources.html"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16CC0-6112-4B02-BC6F-881B21C7C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Superintendent's Memo xxx-19</vt:lpstr>
    </vt:vector>
  </TitlesOfParts>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024-19</dc:title>
  <dc:creator/>
  <cp:lastModifiedBy/>
  <cp:revision>1</cp:revision>
  <dcterms:created xsi:type="dcterms:W3CDTF">2019-01-10T20:37:00Z</dcterms:created>
  <dcterms:modified xsi:type="dcterms:W3CDTF">2019-01-25T15:25:00Z</dcterms:modified>
</cp:coreProperties>
</file>