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2F2AF8">
        <w:rPr>
          <w:szCs w:val="24"/>
        </w:rPr>
        <w:t>Superintendent’s Memo #</w:t>
      </w:r>
      <w:r w:rsidR="00ED5C1E">
        <w:rPr>
          <w:szCs w:val="24"/>
        </w:rPr>
        <w:t>007</w:t>
      </w:r>
      <w:r w:rsidRPr="002F2AF8">
        <w:rPr>
          <w:szCs w:val="24"/>
        </w:rPr>
        <w:t>-1</w:t>
      </w:r>
      <w:r w:rsidR="00425DE6">
        <w:rPr>
          <w:szCs w:val="24"/>
        </w:rPr>
        <w:t>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="008A136C">
        <w:rPr>
          <w:rStyle w:val="Strong"/>
          <w:color w:val="000000"/>
          <w:szCs w:val="24"/>
        </w:rPr>
        <w:t>COMMONWEALTH of VIRGINIA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Default="00167950" w:rsidP="00355A0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E654F3">
        <w:rPr>
          <w:szCs w:val="24"/>
        </w:rPr>
        <w:t>January 11</w:t>
      </w:r>
      <w:r w:rsidR="00425DE6">
        <w:rPr>
          <w:szCs w:val="24"/>
        </w:rPr>
        <w:t>, 2019</w:t>
      </w:r>
    </w:p>
    <w:p w:rsidR="008A136C" w:rsidRPr="002F2AF8" w:rsidRDefault="008A136C" w:rsidP="00355A05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355A0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8A136C" w:rsidRPr="002F2AF8" w:rsidRDefault="008A136C" w:rsidP="00355A05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355A0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proofErr w:type="spellStart"/>
      <w:proofErr w:type="gramStart"/>
      <w:r w:rsidR="00355A05">
        <w:rPr>
          <w:color w:val="000000"/>
          <w:szCs w:val="24"/>
        </w:rPr>
        <w:t>Ed.D</w:t>
      </w:r>
      <w:proofErr w:type="spellEnd"/>
      <w:r w:rsidR="00355A05">
        <w:rPr>
          <w:color w:val="000000"/>
          <w:szCs w:val="24"/>
        </w:rPr>
        <w:t>.,</w:t>
      </w:r>
      <w:proofErr w:type="gramEnd"/>
      <w:r w:rsidR="00355A05">
        <w:rPr>
          <w:color w:val="000000"/>
          <w:szCs w:val="24"/>
        </w:rPr>
        <w:t xml:space="preserve"> </w:t>
      </w:r>
      <w:r w:rsidRPr="002F2AF8">
        <w:rPr>
          <w:szCs w:val="24"/>
        </w:rPr>
        <w:t>Superintendent of Public Instruction</w:t>
      </w:r>
    </w:p>
    <w:p w:rsidR="008A136C" w:rsidRPr="002F2AF8" w:rsidRDefault="008A136C" w:rsidP="00355A05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355A05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425DE6">
        <w:rPr>
          <w:szCs w:val="24"/>
        </w:rPr>
        <w:t>2018-2019 Career and Technical Education – Creating Excellence Awards Application</w:t>
      </w:r>
    </w:p>
    <w:p w:rsidR="008A136C" w:rsidRPr="008A136C" w:rsidRDefault="008A136C" w:rsidP="00355A05">
      <w:pPr>
        <w:spacing w:after="0" w:line="240" w:lineRule="auto"/>
      </w:pPr>
    </w:p>
    <w:p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 xml:space="preserve">The Virginia Department of Education (VDOE), </w:t>
      </w:r>
      <w:r>
        <w:rPr>
          <w:rFonts w:eastAsia="Times New Roman"/>
          <w:szCs w:val="24"/>
        </w:rPr>
        <w:t xml:space="preserve">in collaboration with </w:t>
      </w:r>
      <w:r w:rsidRPr="00760FA8">
        <w:rPr>
          <w:rFonts w:eastAsia="Times New Roman"/>
          <w:szCs w:val="24"/>
        </w:rPr>
        <w:t>the Virginia Community College System (VCCS), is pleased to announce the Career and Technical Education (CTE) Creating Excellence Awards for 201</w:t>
      </w:r>
      <w:r>
        <w:rPr>
          <w:rFonts w:eastAsia="Times New Roman"/>
          <w:szCs w:val="24"/>
        </w:rPr>
        <w:t>8</w:t>
      </w:r>
      <w:r w:rsidRPr="00760FA8">
        <w:rPr>
          <w:rFonts w:eastAsia="Times New Roman"/>
          <w:szCs w:val="24"/>
        </w:rPr>
        <w:t>-201</w:t>
      </w:r>
      <w:r>
        <w:rPr>
          <w:rFonts w:eastAsia="Times New Roman"/>
          <w:szCs w:val="24"/>
        </w:rPr>
        <w:t>9</w:t>
      </w:r>
      <w:r w:rsidRPr="00760FA8">
        <w:rPr>
          <w:rFonts w:eastAsia="Times New Roman"/>
          <w:szCs w:val="24"/>
        </w:rPr>
        <w:t>.  The secondary and postsecondary awards recognize excellence in the following categories: CTE exemplary programs, advisory committees, and business and industry partnerships.  There are three levels of recognition: local, regional, and state.  The secondary and postsecondary awards ceremony will be conducted jointly for the regional and state winners.</w:t>
      </w:r>
    </w:p>
    <w:p w:rsidR="00425DE6" w:rsidRPr="00760FA8" w:rsidRDefault="00425DE6" w:rsidP="00355A05">
      <w:pPr>
        <w:spacing w:after="0" w:line="240" w:lineRule="auto"/>
        <w:rPr>
          <w:rFonts w:eastAsia="Times New Roman"/>
          <w:color w:val="0000FF"/>
          <w:szCs w:val="24"/>
          <w:u w:val="single"/>
        </w:rPr>
      </w:pPr>
    </w:p>
    <w:p w:rsidR="00425DE6" w:rsidRPr="00760FA8" w:rsidRDefault="00183E44" w:rsidP="00355A05">
      <w:pPr>
        <w:spacing w:after="0" w:line="240" w:lineRule="auto"/>
        <w:rPr>
          <w:rFonts w:eastAsia="Times New Roman"/>
          <w:szCs w:val="24"/>
        </w:rPr>
      </w:pPr>
      <w:hyperlink r:id="rId11" w:history="1">
        <w:r w:rsidR="00425DE6" w:rsidRPr="00ED5C1E">
          <w:rPr>
            <w:rStyle w:val="Hyperlink"/>
            <w:rFonts w:eastAsia="Times New Roman"/>
            <w:szCs w:val="24"/>
          </w:rPr>
          <w:t>Attachment A</w:t>
        </w:r>
      </w:hyperlink>
      <w:r w:rsidR="00425DE6" w:rsidRPr="00760FA8">
        <w:rPr>
          <w:rFonts w:eastAsia="Times New Roman"/>
          <w:szCs w:val="24"/>
        </w:rPr>
        <w:t xml:space="preserve"> </w:t>
      </w:r>
      <w:r w:rsidR="00B77B6F">
        <w:rPr>
          <w:rFonts w:eastAsia="Times New Roman"/>
          <w:szCs w:val="24"/>
        </w:rPr>
        <w:t>(</w:t>
      </w:r>
      <w:r w:rsidR="00355A05">
        <w:rPr>
          <w:rFonts w:eastAsia="Times New Roman"/>
          <w:szCs w:val="24"/>
        </w:rPr>
        <w:t>word</w:t>
      </w:r>
      <w:r w:rsidR="00B77B6F">
        <w:rPr>
          <w:rFonts w:eastAsia="Times New Roman"/>
          <w:szCs w:val="24"/>
        </w:rPr>
        <w:t xml:space="preserve">) </w:t>
      </w:r>
      <w:r w:rsidR="00425DE6" w:rsidRPr="00760FA8">
        <w:rPr>
          <w:rFonts w:eastAsia="Times New Roman"/>
          <w:szCs w:val="24"/>
        </w:rPr>
        <w:t>contains the following: Fact Sheet; CTE Secondary Program Award Application; Secondary Advisory Committee Award Application; and the Secondary Business and Industry Partnership Award Application.  The application and selection timeline are as follows:</w:t>
      </w:r>
    </w:p>
    <w:p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</w:p>
    <w:p w:rsidR="00425DE6" w:rsidRPr="00760FA8" w:rsidRDefault="00425DE6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 xml:space="preserve">March </w:t>
      </w:r>
      <w:r>
        <w:rPr>
          <w:rFonts w:eastAsia="Times New Roman"/>
          <w:szCs w:val="24"/>
        </w:rPr>
        <w:t>8</w:t>
      </w:r>
      <w:r w:rsidRPr="00760FA8">
        <w:rPr>
          <w:rFonts w:eastAsia="Times New Roman"/>
          <w:szCs w:val="24"/>
        </w:rPr>
        <w:t>, 201</w:t>
      </w:r>
      <w:r>
        <w:rPr>
          <w:rFonts w:eastAsia="Times New Roman"/>
          <w:szCs w:val="24"/>
        </w:rPr>
        <w:t>9</w:t>
      </w:r>
      <w:r w:rsidRPr="00760FA8">
        <w:rPr>
          <w:rFonts w:eastAsia="Times New Roman"/>
          <w:szCs w:val="24"/>
        </w:rPr>
        <w:tab/>
        <w:t>Completion of local judging</w:t>
      </w:r>
    </w:p>
    <w:p w:rsidR="00425DE6" w:rsidRPr="00760FA8" w:rsidRDefault="00425DE6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>March 1</w:t>
      </w:r>
      <w:r>
        <w:rPr>
          <w:rFonts w:eastAsia="Times New Roman"/>
          <w:szCs w:val="24"/>
        </w:rPr>
        <w:t>5</w:t>
      </w:r>
      <w:r w:rsidRPr="00760FA8">
        <w:rPr>
          <w:rFonts w:eastAsia="Times New Roman"/>
          <w:szCs w:val="24"/>
        </w:rPr>
        <w:t>, 201</w:t>
      </w:r>
      <w:r>
        <w:rPr>
          <w:rFonts w:eastAsia="Times New Roman"/>
          <w:szCs w:val="24"/>
        </w:rPr>
        <w:t>9</w:t>
      </w:r>
      <w:r w:rsidRPr="00760FA8">
        <w:rPr>
          <w:rFonts w:eastAsia="Times New Roman"/>
          <w:szCs w:val="24"/>
        </w:rPr>
        <w:tab/>
        <w:t>Submission of local school division winners to VDOE</w:t>
      </w:r>
    </w:p>
    <w:p w:rsidR="00425DE6" w:rsidRPr="00760FA8" w:rsidRDefault="00425DE6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 xml:space="preserve">April </w:t>
      </w:r>
      <w:r>
        <w:rPr>
          <w:rFonts w:eastAsia="Times New Roman"/>
          <w:szCs w:val="24"/>
        </w:rPr>
        <w:t>11</w:t>
      </w:r>
      <w:r w:rsidRPr="00760FA8">
        <w:rPr>
          <w:rFonts w:eastAsia="Times New Roman"/>
          <w:szCs w:val="24"/>
        </w:rPr>
        <w:t>, 201</w:t>
      </w:r>
      <w:r>
        <w:rPr>
          <w:rFonts w:eastAsia="Times New Roman"/>
          <w:szCs w:val="24"/>
        </w:rPr>
        <w:t>9</w:t>
      </w:r>
      <w:r w:rsidRPr="00760FA8">
        <w:rPr>
          <w:rFonts w:eastAsia="Times New Roman"/>
          <w:szCs w:val="24"/>
        </w:rPr>
        <w:tab/>
        <w:t>Completion of regional/state judging</w:t>
      </w:r>
    </w:p>
    <w:p w:rsidR="00425DE6" w:rsidRPr="00760FA8" w:rsidRDefault="00425DE6" w:rsidP="00355A05">
      <w:pPr>
        <w:tabs>
          <w:tab w:val="left" w:pos="1972"/>
        </w:tabs>
        <w:spacing w:after="0" w:line="240" w:lineRule="auto"/>
        <w:ind w:left="810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>May 1, 201</w:t>
      </w:r>
      <w:r>
        <w:rPr>
          <w:rFonts w:eastAsia="Times New Roman"/>
          <w:szCs w:val="24"/>
        </w:rPr>
        <w:t>9</w:t>
      </w:r>
      <w:r w:rsidRPr="00760FA8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760FA8">
        <w:rPr>
          <w:rFonts w:eastAsia="Times New Roman"/>
          <w:szCs w:val="24"/>
        </w:rPr>
        <w:t>Notification of regional award winners by VDOE</w:t>
      </w:r>
    </w:p>
    <w:p w:rsidR="00425DE6" w:rsidRPr="00760FA8" w:rsidRDefault="00425DE6" w:rsidP="00355A05">
      <w:pPr>
        <w:tabs>
          <w:tab w:val="left" w:pos="1972"/>
        </w:tabs>
        <w:spacing w:after="0" w:line="240" w:lineRule="auto"/>
        <w:ind w:left="2880" w:hanging="2070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 xml:space="preserve">June </w:t>
      </w:r>
      <w:r>
        <w:rPr>
          <w:rFonts w:eastAsia="Times New Roman"/>
          <w:szCs w:val="24"/>
        </w:rPr>
        <w:t>13</w:t>
      </w:r>
      <w:r w:rsidRPr="00760FA8">
        <w:rPr>
          <w:rFonts w:eastAsia="Times New Roman"/>
          <w:szCs w:val="24"/>
        </w:rPr>
        <w:t>, 201</w:t>
      </w:r>
      <w:r>
        <w:rPr>
          <w:rFonts w:eastAsia="Times New Roman"/>
          <w:szCs w:val="24"/>
        </w:rPr>
        <w:t>9</w:t>
      </w:r>
      <w:r w:rsidRPr="00760FA8">
        <w:rPr>
          <w:rFonts w:eastAsia="Times New Roman"/>
          <w:szCs w:val="24"/>
        </w:rPr>
        <w:tab/>
        <w:t xml:space="preserve">Recognition of regional and state winners for secondary and postsecondary at the awards </w:t>
      </w:r>
      <w:r>
        <w:rPr>
          <w:rFonts w:eastAsia="Times New Roman"/>
          <w:szCs w:val="24"/>
        </w:rPr>
        <w:t>luncheon in Richmond</w:t>
      </w:r>
    </w:p>
    <w:p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</w:p>
    <w:p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>School divisions are encouraged to showcase their “excellence in CTE.”  Thank you for your continuing support of career and technical education.</w:t>
      </w:r>
    </w:p>
    <w:p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</w:p>
    <w:p w:rsidR="00425DE6" w:rsidRPr="00760FA8" w:rsidRDefault="00425DE6" w:rsidP="00355A05">
      <w:pPr>
        <w:spacing w:after="0" w:line="240" w:lineRule="auto"/>
        <w:rPr>
          <w:rFonts w:eastAsia="Times New Roman"/>
          <w:szCs w:val="24"/>
        </w:rPr>
      </w:pPr>
      <w:r w:rsidRPr="00760FA8">
        <w:rPr>
          <w:rFonts w:eastAsia="Times New Roman"/>
          <w:szCs w:val="24"/>
        </w:rPr>
        <w:t xml:space="preserve">If you have questions, please contact Helen G. Fuqua, </w:t>
      </w:r>
      <w:r>
        <w:rPr>
          <w:rFonts w:eastAsia="Times New Roman"/>
          <w:szCs w:val="24"/>
        </w:rPr>
        <w:t>A</w:t>
      </w:r>
      <w:r w:rsidRPr="00760FA8">
        <w:rPr>
          <w:rFonts w:eastAsia="Times New Roman"/>
          <w:szCs w:val="24"/>
        </w:rPr>
        <w:t xml:space="preserve">wards </w:t>
      </w:r>
      <w:r>
        <w:rPr>
          <w:rFonts w:eastAsia="Times New Roman"/>
          <w:szCs w:val="24"/>
        </w:rPr>
        <w:t>C</w:t>
      </w:r>
      <w:r w:rsidRPr="00760FA8">
        <w:rPr>
          <w:rFonts w:eastAsia="Times New Roman"/>
          <w:szCs w:val="24"/>
        </w:rPr>
        <w:t xml:space="preserve">oordinator, Office of Career, Technical, and Adult Education, at </w:t>
      </w:r>
      <w:hyperlink r:id="rId12" w:history="1">
        <w:r w:rsidRPr="00760FA8">
          <w:rPr>
            <w:rStyle w:val="Hyperlink"/>
            <w:rFonts w:eastAsia="Times New Roman"/>
            <w:szCs w:val="24"/>
          </w:rPr>
          <w:t>CTE@doe.virginia.gov</w:t>
        </w:r>
      </w:hyperlink>
      <w:r w:rsidRPr="00807A71">
        <w:rPr>
          <w:rFonts w:eastAsia="Times New Roman"/>
          <w:color w:val="0000FF"/>
          <w:szCs w:val="24"/>
        </w:rPr>
        <w:t xml:space="preserve"> </w:t>
      </w:r>
      <w:r w:rsidRPr="00760FA8">
        <w:rPr>
          <w:rFonts w:eastAsia="Times New Roman"/>
          <w:szCs w:val="24"/>
        </w:rPr>
        <w:t>or by telephone at (804) 225-3119.</w:t>
      </w:r>
    </w:p>
    <w:p w:rsidR="008A136C" w:rsidRDefault="008A136C" w:rsidP="00355A05">
      <w:pPr>
        <w:spacing w:after="0" w:line="240" w:lineRule="auto"/>
        <w:rPr>
          <w:rStyle w:val="PlaceholderText"/>
          <w:color w:val="auto"/>
          <w:szCs w:val="24"/>
        </w:rPr>
      </w:pPr>
    </w:p>
    <w:p w:rsidR="008C4A46" w:rsidRDefault="005E064F" w:rsidP="00355A05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425DE6">
        <w:rPr>
          <w:color w:val="000000"/>
          <w:szCs w:val="24"/>
        </w:rPr>
        <w:t>GRW/</w:t>
      </w:r>
      <w:proofErr w:type="spellStart"/>
      <w:r w:rsidR="00355A05">
        <w:rPr>
          <w:color w:val="000000"/>
          <w:szCs w:val="24"/>
        </w:rPr>
        <w:t>aab</w:t>
      </w:r>
      <w:proofErr w:type="spellEnd"/>
    </w:p>
    <w:p w:rsidR="008A136C" w:rsidRPr="002F2AF8" w:rsidRDefault="008A136C" w:rsidP="00355A05">
      <w:pPr>
        <w:spacing w:after="0" w:line="240" w:lineRule="auto"/>
        <w:rPr>
          <w:color w:val="000000"/>
          <w:szCs w:val="24"/>
        </w:rPr>
      </w:pPr>
    </w:p>
    <w:p w:rsidR="007C0B3F" w:rsidRDefault="00167950" w:rsidP="00355A05">
      <w:pPr>
        <w:pStyle w:val="Heading3"/>
        <w:spacing w:after="0" w:line="240" w:lineRule="auto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425DE6">
        <w:rPr>
          <w:sz w:val="24"/>
          <w:szCs w:val="24"/>
        </w:rPr>
        <w:t>:</w:t>
      </w:r>
    </w:p>
    <w:p w:rsidR="00355A05" w:rsidRPr="00355A05" w:rsidRDefault="00355A05" w:rsidP="00355A05">
      <w:pPr>
        <w:spacing w:after="0" w:line="240" w:lineRule="auto"/>
      </w:pPr>
    </w:p>
    <w:p w:rsidR="00425DE6" w:rsidRPr="00425DE6" w:rsidRDefault="00425DE6" w:rsidP="00355A05">
      <w:pPr>
        <w:pStyle w:val="ListParagraph"/>
        <w:numPr>
          <w:ilvl w:val="0"/>
          <w:numId w:val="2"/>
        </w:numPr>
      </w:pPr>
      <w:r>
        <w:t xml:space="preserve">Secondary Application Packet </w:t>
      </w:r>
      <w:r w:rsidR="00355A05">
        <w:t>(word)</w:t>
      </w:r>
    </w:p>
    <w:sectPr w:rsidR="00425DE6" w:rsidRPr="00425DE6" w:rsidSect="008A136C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278D"/>
    <w:multiLevelType w:val="hybridMultilevel"/>
    <w:tmpl w:val="162E552C"/>
    <w:lvl w:ilvl="0" w:tplc="F9C25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2D83"/>
    <w:rsid w:val="00167950"/>
    <w:rsid w:val="00183E44"/>
    <w:rsid w:val="00223595"/>
    <w:rsid w:val="00227B1E"/>
    <w:rsid w:val="0027145D"/>
    <w:rsid w:val="002A6350"/>
    <w:rsid w:val="002F2AF8"/>
    <w:rsid w:val="002F2DAF"/>
    <w:rsid w:val="0031177E"/>
    <w:rsid w:val="003238EA"/>
    <w:rsid w:val="00355A05"/>
    <w:rsid w:val="00406FF4"/>
    <w:rsid w:val="00414707"/>
    <w:rsid w:val="00425DE6"/>
    <w:rsid w:val="004F6547"/>
    <w:rsid w:val="005840A5"/>
    <w:rsid w:val="005E064F"/>
    <w:rsid w:val="005E06EF"/>
    <w:rsid w:val="00614E9F"/>
    <w:rsid w:val="00625A9B"/>
    <w:rsid w:val="00646F1F"/>
    <w:rsid w:val="00653DCC"/>
    <w:rsid w:val="00726AE8"/>
    <w:rsid w:val="0073236D"/>
    <w:rsid w:val="00756255"/>
    <w:rsid w:val="00793593"/>
    <w:rsid w:val="007A73B4"/>
    <w:rsid w:val="007C0B3F"/>
    <w:rsid w:val="007C3E67"/>
    <w:rsid w:val="00851C0B"/>
    <w:rsid w:val="00857156"/>
    <w:rsid w:val="008631A7"/>
    <w:rsid w:val="008A136C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77B6F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654F3"/>
    <w:rsid w:val="00E75FCE"/>
    <w:rsid w:val="00E760E6"/>
    <w:rsid w:val="00ED5C1E"/>
    <w:rsid w:val="00ED79E7"/>
    <w:rsid w:val="00F41943"/>
    <w:rsid w:val="00F81813"/>
    <w:rsid w:val="00F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77B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77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TE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e.virginia.gov/administrators/superintendents_memos/2019/007-19a.doc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administrators/index.s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5583-443B-4F90-A585-0AE37E22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277</Words>
  <Characters>1743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007-19</dc:title>
  <dc:creator/>
  <cp:lastModifiedBy/>
  <cp:revision>1</cp:revision>
  <dcterms:created xsi:type="dcterms:W3CDTF">2018-12-20T21:15:00Z</dcterms:created>
  <dcterms:modified xsi:type="dcterms:W3CDTF">2019-01-08T18:37:00Z</dcterms:modified>
</cp:coreProperties>
</file>