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F6DE5B" w14:textId="318AC0E9" w:rsidR="00167950" w:rsidRPr="002F2AF8" w:rsidRDefault="00FE34E7" w:rsidP="00290B6C">
      <w:pPr>
        <w:jc w:val="center"/>
        <w:rPr>
          <w:szCs w:val="24"/>
        </w:rPr>
      </w:pPr>
      <w:r>
        <w:rPr>
          <w:noProof/>
        </w:rPr>
        <w:drawing>
          <wp:inline distT="0" distB="0" distL="0" distR="0" wp14:anchorId="331785DF" wp14:editId="28778854">
            <wp:extent cx="4920526" cy="955343"/>
            <wp:effectExtent l="0" t="0" r="0" b="0"/>
            <wp:docPr id="3" name="Picture 3" descr="The Virginia Department of Education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e Virginia Department of Education logo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37030" cy="997378"/>
                    </a:xfrm>
                    <a:prstGeom prst="rect">
                      <a:avLst/>
                    </a:prstGeom>
                    <a:noFill/>
                    <a:ln>
                      <a:noFill/>
                    </a:ln>
                  </pic:spPr>
                </pic:pic>
              </a:graphicData>
            </a:graphic>
          </wp:inline>
        </w:drawing>
      </w:r>
      <w:r w:rsidR="002F2AF8">
        <w:rPr>
          <w:rStyle w:val="Strong"/>
          <w:color w:val="000000"/>
          <w:szCs w:val="24"/>
        </w:rPr>
        <w:br/>
      </w:r>
    </w:p>
    <w:p w14:paraId="77BD2E0F" w14:textId="2432039F" w:rsidR="00167950" w:rsidRPr="002F2AF8" w:rsidRDefault="00167950" w:rsidP="00876F3F">
      <w:pPr>
        <w:pStyle w:val="Heading2"/>
        <w:tabs>
          <w:tab w:val="left" w:pos="1800"/>
        </w:tabs>
        <w:ind w:left="1800" w:hanging="1800"/>
        <w:rPr>
          <w:szCs w:val="24"/>
        </w:rPr>
      </w:pPr>
      <w:r w:rsidRPr="002F2AF8">
        <w:rPr>
          <w:szCs w:val="24"/>
        </w:rPr>
        <w:t xml:space="preserve">SUBJECT: </w:t>
      </w:r>
      <w:r w:rsidR="00D95780" w:rsidRPr="002F2AF8">
        <w:rPr>
          <w:szCs w:val="24"/>
        </w:rPr>
        <w:tab/>
      </w:r>
      <w:r w:rsidR="00596564">
        <w:rPr>
          <w:rFonts w:eastAsia="Times New Roman" w:cs="Times New Roman"/>
          <w:bCs/>
          <w:szCs w:val="24"/>
        </w:rPr>
        <w:t>202</w:t>
      </w:r>
      <w:r w:rsidR="00DA0B3A">
        <w:rPr>
          <w:rFonts w:eastAsia="Times New Roman" w:cs="Times New Roman"/>
          <w:bCs/>
          <w:szCs w:val="24"/>
        </w:rPr>
        <w:t>4</w:t>
      </w:r>
      <w:r w:rsidR="00083962" w:rsidRPr="00083962">
        <w:rPr>
          <w:rFonts w:eastAsia="Times New Roman" w:cs="Times New Roman"/>
          <w:bCs/>
          <w:szCs w:val="24"/>
        </w:rPr>
        <w:t xml:space="preserve"> Title I, Part D, Subpart 2, Count of Children who are Neglected or Delinquent (N or D) in School Divisions</w:t>
      </w:r>
    </w:p>
    <w:p w14:paraId="2F9CEFF5" w14:textId="01124BFB" w:rsidR="00083962" w:rsidRDefault="00083962" w:rsidP="00083962">
      <w:pPr>
        <w:spacing w:before="100" w:beforeAutospacing="1" w:after="100" w:afterAutospacing="1" w:line="240" w:lineRule="auto"/>
        <w:contextualSpacing/>
        <w:rPr>
          <w:rFonts w:eastAsia="Times New Roman" w:cs="Times New Roman"/>
          <w:szCs w:val="24"/>
        </w:rPr>
      </w:pPr>
      <w:r>
        <w:rPr>
          <w:rFonts w:eastAsia="Times New Roman" w:cs="Times New Roman"/>
          <w:szCs w:val="24"/>
        </w:rPr>
        <w:t>Each year, the U</w:t>
      </w:r>
      <w:r w:rsidR="0038402D">
        <w:rPr>
          <w:rFonts w:eastAsia="Times New Roman" w:cs="Times New Roman"/>
          <w:szCs w:val="24"/>
        </w:rPr>
        <w:t>.S.</w:t>
      </w:r>
      <w:r>
        <w:rPr>
          <w:rFonts w:eastAsia="Times New Roman" w:cs="Times New Roman"/>
          <w:szCs w:val="24"/>
        </w:rPr>
        <w:t xml:space="preserve"> Department of Education </w:t>
      </w:r>
      <w:r w:rsidRPr="0085445A">
        <w:rPr>
          <w:rFonts w:eastAsia="Times New Roman" w:cs="Times New Roman"/>
          <w:szCs w:val="24"/>
        </w:rPr>
        <w:t xml:space="preserve">(USED) </w:t>
      </w:r>
      <w:r>
        <w:rPr>
          <w:rFonts w:eastAsia="Times New Roman" w:cs="Times New Roman"/>
          <w:szCs w:val="24"/>
        </w:rPr>
        <w:t xml:space="preserve">requires that all State Education Agencies conduct </w:t>
      </w:r>
      <w:r w:rsidR="0038402D">
        <w:rPr>
          <w:rFonts w:eastAsia="Times New Roman" w:cs="Times New Roman"/>
          <w:szCs w:val="24"/>
        </w:rPr>
        <w:t>the</w:t>
      </w:r>
      <w:r>
        <w:rPr>
          <w:rFonts w:eastAsia="Times New Roman" w:cs="Times New Roman"/>
          <w:szCs w:val="24"/>
        </w:rPr>
        <w:t xml:space="preserve"> </w:t>
      </w:r>
      <w:r w:rsidRPr="00391B48">
        <w:rPr>
          <w:rFonts w:eastAsia="Times New Roman" w:cs="Times New Roman"/>
          <w:szCs w:val="24"/>
        </w:rPr>
        <w:t>Annual Report of Children in Institutions for Neglected or Delinquent Children, Adult Correctional Institutions, and Community Day Programs for Neglected or Delinquent Children</w:t>
      </w:r>
      <w:r>
        <w:rPr>
          <w:rFonts w:eastAsia="Times New Roman" w:cs="Times New Roman"/>
          <w:szCs w:val="24"/>
        </w:rPr>
        <w:t>. This annual report provides USED</w:t>
      </w:r>
      <w:r w:rsidRPr="0085445A">
        <w:rPr>
          <w:rFonts w:eastAsia="Times New Roman" w:cs="Times New Roman"/>
          <w:szCs w:val="24"/>
        </w:rPr>
        <w:t xml:space="preserve"> with current information on the location and number of children who live in local institutions for neglected or delinquent children, or who are in local adult correctional facilities. The information will be used by USED to calculate t</w:t>
      </w:r>
      <w:r w:rsidR="00EF506C">
        <w:rPr>
          <w:rFonts w:eastAsia="Times New Roman" w:cs="Times New Roman"/>
          <w:szCs w:val="24"/>
        </w:rPr>
        <w:t>he 202</w:t>
      </w:r>
      <w:r w:rsidR="009A02A2">
        <w:rPr>
          <w:rFonts w:eastAsia="Times New Roman" w:cs="Times New Roman"/>
          <w:szCs w:val="24"/>
        </w:rPr>
        <w:t>5</w:t>
      </w:r>
      <w:r w:rsidR="00EF506C">
        <w:rPr>
          <w:rFonts w:eastAsia="Times New Roman" w:cs="Times New Roman"/>
          <w:szCs w:val="24"/>
        </w:rPr>
        <w:t>-202</w:t>
      </w:r>
      <w:r w:rsidR="009A02A2">
        <w:rPr>
          <w:rFonts w:eastAsia="Times New Roman" w:cs="Times New Roman"/>
          <w:szCs w:val="24"/>
        </w:rPr>
        <w:t>6</w:t>
      </w:r>
      <w:r w:rsidRPr="0085445A">
        <w:rPr>
          <w:rFonts w:eastAsia="Times New Roman" w:cs="Times New Roman"/>
          <w:szCs w:val="24"/>
        </w:rPr>
        <w:t xml:space="preserve"> allocations for programs that serve neglected </w:t>
      </w:r>
      <w:r>
        <w:rPr>
          <w:rFonts w:eastAsia="Times New Roman" w:cs="Times New Roman"/>
          <w:szCs w:val="24"/>
        </w:rPr>
        <w:t xml:space="preserve">children through Title I, Part A, </w:t>
      </w:r>
      <w:r w:rsidRPr="0085445A">
        <w:rPr>
          <w:rFonts w:eastAsia="Times New Roman" w:cs="Times New Roman"/>
          <w:szCs w:val="24"/>
        </w:rPr>
        <w:t>or delinquent children</w:t>
      </w:r>
      <w:r>
        <w:rPr>
          <w:rFonts w:eastAsia="Times New Roman" w:cs="Times New Roman"/>
          <w:szCs w:val="24"/>
        </w:rPr>
        <w:t xml:space="preserve"> through Title I, Part D</w:t>
      </w:r>
      <w:r w:rsidRPr="0085445A">
        <w:rPr>
          <w:rFonts w:eastAsia="Times New Roman" w:cs="Times New Roman"/>
          <w:szCs w:val="24"/>
        </w:rPr>
        <w:t>.</w:t>
      </w:r>
    </w:p>
    <w:p w14:paraId="32AE633F" w14:textId="77777777" w:rsidR="00083962" w:rsidRDefault="00083962" w:rsidP="00083962">
      <w:pPr>
        <w:spacing w:before="100" w:beforeAutospacing="1" w:after="100" w:afterAutospacing="1" w:line="240" w:lineRule="auto"/>
        <w:contextualSpacing/>
        <w:rPr>
          <w:rFonts w:eastAsia="Times New Roman" w:cs="Times New Roman"/>
          <w:szCs w:val="24"/>
        </w:rPr>
      </w:pPr>
    </w:p>
    <w:p w14:paraId="6722282C" w14:textId="51E85A84" w:rsidR="00083962" w:rsidRDefault="0099559F" w:rsidP="00083962">
      <w:pPr>
        <w:spacing w:before="100" w:beforeAutospacing="1" w:after="100" w:afterAutospacing="1" w:line="240" w:lineRule="auto"/>
        <w:contextualSpacing/>
        <w:rPr>
          <w:rFonts w:eastAsia="Times New Roman" w:cs="Times New Roman"/>
          <w:szCs w:val="24"/>
        </w:rPr>
      </w:pPr>
      <w:r>
        <w:rPr>
          <w:rFonts w:eastAsia="Times New Roman" w:cs="Times New Roman"/>
          <w:szCs w:val="24"/>
        </w:rPr>
        <w:t>This year the Annual October C</w:t>
      </w:r>
      <w:r w:rsidR="00C2677C">
        <w:rPr>
          <w:rFonts w:eastAsia="Times New Roman" w:cs="Times New Roman"/>
          <w:szCs w:val="24"/>
        </w:rPr>
        <w:t>ount will be reported using the</w:t>
      </w:r>
      <w:r w:rsidRPr="00867AB1">
        <w:rPr>
          <w:rFonts w:eastAsia="Times New Roman" w:cs="Times New Roman"/>
          <w:b/>
          <w:szCs w:val="24"/>
        </w:rPr>
        <w:t xml:space="preserve"> </w:t>
      </w:r>
      <w:r w:rsidRPr="003C668C">
        <w:rPr>
          <w:rFonts w:eastAsia="Times New Roman" w:cs="Times New Roman"/>
          <w:b/>
          <w:szCs w:val="24"/>
        </w:rPr>
        <w:t xml:space="preserve">Annual October Count of Neglected and Delinquent Students Application in </w:t>
      </w:r>
      <w:r w:rsidR="00486EBB">
        <w:rPr>
          <w:rFonts w:eastAsia="Times New Roman" w:cs="Times New Roman"/>
          <w:b/>
          <w:szCs w:val="24"/>
        </w:rPr>
        <w:t>the Single Sign-on for Web Systems (</w:t>
      </w:r>
      <w:r w:rsidRPr="003C668C">
        <w:rPr>
          <w:rFonts w:eastAsia="Times New Roman" w:cs="Times New Roman"/>
          <w:b/>
          <w:szCs w:val="24"/>
        </w:rPr>
        <w:t>SSWS</w:t>
      </w:r>
      <w:r w:rsidR="00486EBB">
        <w:rPr>
          <w:rFonts w:eastAsia="Times New Roman" w:cs="Times New Roman"/>
          <w:b/>
          <w:szCs w:val="24"/>
        </w:rPr>
        <w:t>)</w:t>
      </w:r>
      <w:r w:rsidR="00D76CA4">
        <w:rPr>
          <w:rFonts w:eastAsia="Times New Roman" w:cs="Times New Roman"/>
          <w:szCs w:val="24"/>
        </w:rPr>
        <w:t xml:space="preserve">. </w:t>
      </w:r>
      <w:r w:rsidR="00F821F5">
        <w:rPr>
          <w:rStyle w:val="normaltextrun"/>
          <w:color w:val="000000"/>
          <w:shd w:val="clear" w:color="auto" w:fill="FFFFFF"/>
        </w:rPr>
        <w:t xml:space="preserve">Below are instructions to complete the Title I, Part D, Subpart 2, count of children deemed neglected or delinquent in school divisions.  </w:t>
      </w:r>
      <w:r w:rsidR="004E5DC9">
        <w:rPr>
          <w:rFonts w:eastAsia="Times New Roman" w:cs="Times New Roman"/>
          <w:szCs w:val="24"/>
        </w:rPr>
        <w:t>Title I, Part D</w:t>
      </w:r>
      <w:r w:rsidR="00340109">
        <w:rPr>
          <w:rFonts w:eastAsia="Times New Roman" w:cs="Times New Roman"/>
          <w:szCs w:val="24"/>
        </w:rPr>
        <w:t xml:space="preserve">, </w:t>
      </w:r>
      <w:r w:rsidR="004E5DC9">
        <w:rPr>
          <w:rFonts w:eastAsia="Times New Roman" w:cs="Times New Roman"/>
          <w:szCs w:val="24"/>
        </w:rPr>
        <w:t xml:space="preserve">coordinators should work with local SSWS administrators to gain </w:t>
      </w:r>
      <w:r w:rsidR="00C2677C">
        <w:rPr>
          <w:rFonts w:eastAsia="Times New Roman" w:cs="Times New Roman"/>
          <w:szCs w:val="24"/>
        </w:rPr>
        <w:t>access to the</w:t>
      </w:r>
      <w:r w:rsidR="00D76CA4">
        <w:rPr>
          <w:rFonts w:eastAsia="Times New Roman" w:cs="Times New Roman"/>
          <w:szCs w:val="24"/>
        </w:rPr>
        <w:t xml:space="preserve"> application. T</w:t>
      </w:r>
      <w:r w:rsidR="004E5DC9">
        <w:rPr>
          <w:rFonts w:eastAsia="Times New Roman" w:cs="Times New Roman"/>
          <w:szCs w:val="24"/>
        </w:rPr>
        <w:t xml:space="preserve">he window to enter data into SSWS will </w:t>
      </w:r>
      <w:r w:rsidR="00D76CA4">
        <w:rPr>
          <w:rFonts w:eastAsia="Times New Roman" w:cs="Times New Roman"/>
          <w:szCs w:val="24"/>
        </w:rPr>
        <w:t>be open from</w:t>
      </w:r>
      <w:r w:rsidR="004E5DC9">
        <w:rPr>
          <w:rFonts w:eastAsia="Times New Roman" w:cs="Times New Roman"/>
          <w:szCs w:val="24"/>
        </w:rPr>
        <w:t xml:space="preserve"> </w:t>
      </w:r>
      <w:r w:rsidR="00D01AD3">
        <w:rPr>
          <w:b/>
          <w:szCs w:val="24"/>
        </w:rPr>
        <w:t xml:space="preserve">Wednesday, October </w:t>
      </w:r>
      <w:r w:rsidR="00DA0B3A">
        <w:rPr>
          <w:b/>
          <w:szCs w:val="24"/>
        </w:rPr>
        <w:t>9</w:t>
      </w:r>
      <w:r w:rsidR="00596564" w:rsidRPr="00596564">
        <w:rPr>
          <w:b/>
          <w:szCs w:val="24"/>
        </w:rPr>
        <w:t xml:space="preserve">, </w:t>
      </w:r>
      <w:r w:rsidR="00290B6C" w:rsidRPr="00596564">
        <w:rPr>
          <w:b/>
          <w:szCs w:val="24"/>
        </w:rPr>
        <w:t>202</w:t>
      </w:r>
      <w:r w:rsidR="00DA0B3A">
        <w:rPr>
          <w:b/>
          <w:szCs w:val="24"/>
        </w:rPr>
        <w:t>4</w:t>
      </w:r>
      <w:r w:rsidR="00290B6C">
        <w:rPr>
          <w:b/>
          <w:szCs w:val="24"/>
        </w:rPr>
        <w:t>,</w:t>
      </w:r>
      <w:r w:rsidR="00596564" w:rsidRPr="00596564">
        <w:rPr>
          <w:b/>
          <w:szCs w:val="24"/>
        </w:rPr>
        <w:t xml:space="preserve"> through </w:t>
      </w:r>
      <w:r w:rsidR="00DA0B3A">
        <w:rPr>
          <w:b/>
          <w:szCs w:val="24"/>
        </w:rPr>
        <w:t>Friday</w:t>
      </w:r>
      <w:r w:rsidR="00596564" w:rsidRPr="00596564">
        <w:rPr>
          <w:b/>
          <w:szCs w:val="24"/>
        </w:rPr>
        <w:t xml:space="preserve">, November </w:t>
      </w:r>
      <w:r w:rsidR="00290B6C">
        <w:rPr>
          <w:b/>
          <w:szCs w:val="24"/>
        </w:rPr>
        <w:t>29</w:t>
      </w:r>
      <w:r w:rsidR="00596564" w:rsidRPr="00596564">
        <w:rPr>
          <w:b/>
          <w:szCs w:val="24"/>
        </w:rPr>
        <w:t>, 202</w:t>
      </w:r>
      <w:r w:rsidR="00DA0B3A">
        <w:rPr>
          <w:b/>
          <w:szCs w:val="24"/>
        </w:rPr>
        <w:t>4</w:t>
      </w:r>
      <w:r w:rsidR="004E5DC9" w:rsidRPr="00596564">
        <w:rPr>
          <w:szCs w:val="24"/>
        </w:rPr>
        <w:t>.</w:t>
      </w:r>
    </w:p>
    <w:p w14:paraId="246C1A58" w14:textId="77777777" w:rsidR="005B7DDD" w:rsidRPr="0085445A" w:rsidRDefault="005B7DDD" w:rsidP="00083962">
      <w:pPr>
        <w:spacing w:before="100" w:beforeAutospacing="1" w:after="100" w:afterAutospacing="1" w:line="240" w:lineRule="auto"/>
        <w:contextualSpacing/>
        <w:rPr>
          <w:rFonts w:eastAsia="Times New Roman" w:cs="Times New Roman"/>
          <w:szCs w:val="24"/>
        </w:rPr>
      </w:pPr>
    </w:p>
    <w:p w14:paraId="623B6D32" w14:textId="487E7646" w:rsidR="00083962" w:rsidRPr="005B7DDD" w:rsidRDefault="005D05C2" w:rsidP="005B7DDD">
      <w:pPr>
        <w:spacing w:before="100" w:beforeAutospacing="1" w:after="100" w:afterAutospacing="1" w:line="240" w:lineRule="auto"/>
        <w:contextualSpacing/>
        <w:rPr>
          <w:rFonts w:eastAsia="Times New Roman" w:cs="Times New Roman"/>
          <w:szCs w:val="24"/>
        </w:rPr>
      </w:pPr>
      <w:r>
        <w:rPr>
          <w:rFonts w:eastAsia="Times New Roman" w:cs="Times New Roman"/>
          <w:szCs w:val="24"/>
        </w:rPr>
        <w:t xml:space="preserve">The </w:t>
      </w:r>
      <w:hyperlink r:id="rId9" w:history="1">
        <w:r w:rsidR="00A508E8" w:rsidRPr="00A508E8">
          <w:rPr>
            <w:rStyle w:val="Hyperlink"/>
            <w:rFonts w:eastAsia="Times New Roman" w:cs="Times New Roman"/>
            <w:szCs w:val="24"/>
          </w:rPr>
          <w:t xml:space="preserve">Reporting Tip Sheet for Identifying Eligible Institutions and Counting Children </w:t>
        </w:r>
      </w:hyperlink>
      <w:r w:rsidR="00A508E8">
        <w:rPr>
          <w:rFonts w:eastAsia="Times New Roman" w:cs="Times New Roman"/>
          <w:szCs w:val="24"/>
        </w:rPr>
        <w:t xml:space="preserve"> </w:t>
      </w:r>
      <w:r w:rsidR="00083962">
        <w:rPr>
          <w:rFonts w:eastAsia="Times New Roman" w:cs="Times New Roman"/>
          <w:szCs w:val="24"/>
        </w:rPr>
        <w:t xml:space="preserve">provides information about identifying eligible institutions and children, and instructions for completing the annual </w:t>
      </w:r>
      <w:r w:rsidR="00734C01">
        <w:rPr>
          <w:rFonts w:eastAsia="Times New Roman" w:cs="Times New Roman"/>
          <w:szCs w:val="24"/>
        </w:rPr>
        <w:t>count based on</w:t>
      </w:r>
      <w:r w:rsidR="00773E5E">
        <w:rPr>
          <w:rFonts w:eastAsia="Times New Roman" w:cs="Times New Roman"/>
          <w:szCs w:val="24"/>
        </w:rPr>
        <w:t xml:space="preserve"> the</w:t>
      </w:r>
      <w:r w:rsidR="00734C01">
        <w:rPr>
          <w:rFonts w:eastAsia="Times New Roman" w:cs="Times New Roman"/>
          <w:szCs w:val="24"/>
        </w:rPr>
        <w:t xml:space="preserve"> October 202</w:t>
      </w:r>
      <w:r w:rsidR="009A02A2">
        <w:rPr>
          <w:rFonts w:eastAsia="Times New Roman" w:cs="Times New Roman"/>
          <w:szCs w:val="24"/>
        </w:rPr>
        <w:t>4</w:t>
      </w:r>
      <w:r w:rsidR="00083962" w:rsidRPr="0085445A">
        <w:rPr>
          <w:rFonts w:eastAsia="Times New Roman" w:cs="Times New Roman"/>
          <w:szCs w:val="24"/>
        </w:rPr>
        <w:t xml:space="preserve"> caseload data</w:t>
      </w:r>
      <w:r w:rsidR="00083962">
        <w:rPr>
          <w:rFonts w:eastAsia="Times New Roman" w:cs="Times New Roman"/>
          <w:szCs w:val="24"/>
        </w:rPr>
        <w:t xml:space="preserve">. </w:t>
      </w:r>
      <w:r w:rsidR="005B7DDD" w:rsidRPr="0085445A">
        <w:rPr>
          <w:rFonts w:eastAsia="Times New Roman" w:cs="Times New Roman"/>
          <w:szCs w:val="24"/>
        </w:rPr>
        <w:t xml:space="preserve">The information collected locally </w:t>
      </w:r>
      <w:r w:rsidR="005B7DDD" w:rsidRPr="00086D51">
        <w:rPr>
          <w:rFonts w:eastAsia="Times New Roman" w:cs="Times New Roman"/>
          <w:szCs w:val="24"/>
        </w:rPr>
        <w:t xml:space="preserve">should </w:t>
      </w:r>
      <w:r w:rsidR="005B7DDD" w:rsidRPr="00D76CA4">
        <w:rPr>
          <w:rFonts w:eastAsia="Times New Roman" w:cs="Times New Roman"/>
          <w:szCs w:val="24"/>
          <w:u w:val="single"/>
        </w:rPr>
        <w:t>not</w:t>
      </w:r>
      <w:r w:rsidR="005B7DDD" w:rsidRPr="00027F80">
        <w:rPr>
          <w:rFonts w:eastAsia="Times New Roman" w:cs="Times New Roman"/>
          <w:b/>
          <w:szCs w:val="24"/>
        </w:rPr>
        <w:t xml:space="preserve"> </w:t>
      </w:r>
      <w:r w:rsidR="005B7DDD" w:rsidRPr="0085445A">
        <w:rPr>
          <w:rFonts w:eastAsia="Times New Roman" w:cs="Times New Roman"/>
          <w:szCs w:val="24"/>
        </w:rPr>
        <w:t>include neglected or delinquent children enrolled in</w:t>
      </w:r>
      <w:r w:rsidR="005B7DDD">
        <w:rPr>
          <w:rFonts w:eastAsia="Times New Roman" w:cs="Times New Roman"/>
          <w:szCs w:val="24"/>
        </w:rPr>
        <w:t xml:space="preserve"> </w:t>
      </w:r>
      <w:r w:rsidR="005B7DDD" w:rsidRPr="0085445A">
        <w:rPr>
          <w:rFonts w:eastAsia="Times New Roman" w:cs="Times New Roman"/>
          <w:szCs w:val="24"/>
        </w:rPr>
        <w:t xml:space="preserve">state-operated </w:t>
      </w:r>
      <w:r w:rsidR="005B7DDD">
        <w:rPr>
          <w:rFonts w:eastAsia="Times New Roman" w:cs="Times New Roman"/>
          <w:szCs w:val="24"/>
        </w:rPr>
        <w:t xml:space="preserve">programs (SOP) </w:t>
      </w:r>
      <w:r w:rsidR="005B7DDD" w:rsidRPr="0085445A">
        <w:rPr>
          <w:rFonts w:eastAsia="Times New Roman" w:cs="Times New Roman"/>
          <w:szCs w:val="24"/>
        </w:rPr>
        <w:t xml:space="preserve">or the Department of </w:t>
      </w:r>
      <w:r w:rsidR="00CD0728">
        <w:rPr>
          <w:rFonts w:eastAsia="Times New Roman" w:cs="Times New Roman"/>
          <w:szCs w:val="24"/>
        </w:rPr>
        <w:t>Juvenile Justice</w:t>
      </w:r>
      <w:r w:rsidR="005E0DB7">
        <w:rPr>
          <w:rFonts w:eastAsia="Times New Roman" w:cs="Times New Roman"/>
          <w:szCs w:val="24"/>
        </w:rPr>
        <w:t xml:space="preserve"> (DJJ)</w:t>
      </w:r>
      <w:r w:rsidR="00CD0728">
        <w:rPr>
          <w:rFonts w:eastAsia="Times New Roman" w:cs="Times New Roman"/>
          <w:szCs w:val="24"/>
        </w:rPr>
        <w:t xml:space="preserve"> </w:t>
      </w:r>
      <w:r w:rsidR="005B7DDD">
        <w:rPr>
          <w:rFonts w:eastAsia="Times New Roman" w:cs="Times New Roman"/>
          <w:szCs w:val="24"/>
        </w:rPr>
        <w:t xml:space="preserve">institutions. </w:t>
      </w:r>
      <w:r w:rsidR="00083962" w:rsidRPr="0085445A">
        <w:rPr>
          <w:rFonts w:eastAsia="Times New Roman" w:cs="Times New Roman"/>
          <w:szCs w:val="24"/>
        </w:rPr>
        <w:t>Th</w:t>
      </w:r>
      <w:r w:rsidR="00083962">
        <w:rPr>
          <w:rFonts w:eastAsia="Times New Roman" w:cs="Times New Roman"/>
          <w:szCs w:val="24"/>
        </w:rPr>
        <w:t>e</w:t>
      </w:r>
      <w:r w:rsidR="00083962" w:rsidRPr="0085445A">
        <w:rPr>
          <w:rFonts w:eastAsia="Times New Roman" w:cs="Times New Roman"/>
          <w:szCs w:val="24"/>
        </w:rPr>
        <w:t xml:space="preserve"> count must reflect the following: </w:t>
      </w:r>
    </w:p>
    <w:p w14:paraId="1CD8FF18" w14:textId="77777777" w:rsidR="00083962" w:rsidRDefault="00083962" w:rsidP="00083962">
      <w:pPr>
        <w:pStyle w:val="ListParagraph"/>
        <w:numPr>
          <w:ilvl w:val="0"/>
          <w:numId w:val="2"/>
        </w:numPr>
        <w:spacing w:before="100" w:beforeAutospacing="1" w:after="100" w:afterAutospacing="1"/>
        <w:contextualSpacing/>
        <w:rPr>
          <w:szCs w:val="24"/>
        </w:rPr>
      </w:pPr>
      <w:r w:rsidRPr="000751DF">
        <w:rPr>
          <w:szCs w:val="24"/>
        </w:rPr>
        <w:t xml:space="preserve">the number of children, ages 5-17, inclusive, </w:t>
      </w:r>
      <w:r w:rsidRPr="00086D51">
        <w:rPr>
          <w:szCs w:val="24"/>
        </w:rPr>
        <w:t>who live in</w:t>
      </w:r>
      <w:r w:rsidRPr="000751DF">
        <w:rPr>
          <w:szCs w:val="24"/>
        </w:rPr>
        <w:t xml:space="preserve">: </w:t>
      </w:r>
    </w:p>
    <w:p w14:paraId="4BBEECB9" w14:textId="77777777" w:rsidR="00200105" w:rsidRPr="000751DF" w:rsidRDefault="00200105" w:rsidP="00200105">
      <w:pPr>
        <w:pStyle w:val="ListParagraph"/>
        <w:numPr>
          <w:ilvl w:val="0"/>
          <w:numId w:val="0"/>
        </w:numPr>
        <w:spacing w:before="100" w:beforeAutospacing="1" w:after="100" w:afterAutospacing="1"/>
        <w:ind w:left="720"/>
        <w:contextualSpacing/>
        <w:rPr>
          <w:szCs w:val="24"/>
        </w:rPr>
      </w:pPr>
    </w:p>
    <w:p w14:paraId="768C471A" w14:textId="77777777" w:rsidR="0038402D" w:rsidRDefault="00083962" w:rsidP="0038402D">
      <w:pPr>
        <w:pStyle w:val="ListParagraph"/>
        <w:numPr>
          <w:ilvl w:val="0"/>
          <w:numId w:val="4"/>
        </w:numPr>
        <w:spacing w:before="100" w:beforeAutospacing="1" w:after="100" w:afterAutospacing="1"/>
        <w:contextualSpacing/>
        <w:rPr>
          <w:szCs w:val="24"/>
        </w:rPr>
      </w:pPr>
      <w:r w:rsidRPr="0038402D">
        <w:rPr>
          <w:szCs w:val="24"/>
        </w:rPr>
        <w:t xml:space="preserve">local institutions for neglected children as defined in section 1432(4)(A) of the </w:t>
      </w:r>
      <w:r w:rsidR="0038402D" w:rsidRPr="0038402D">
        <w:rPr>
          <w:szCs w:val="24"/>
        </w:rPr>
        <w:t xml:space="preserve">  </w:t>
      </w:r>
      <w:r w:rsidRPr="0038402D">
        <w:rPr>
          <w:i/>
          <w:szCs w:val="24"/>
        </w:rPr>
        <w:t>Elementary and Secondary Education Act</w:t>
      </w:r>
      <w:r w:rsidRPr="0038402D">
        <w:rPr>
          <w:szCs w:val="24"/>
        </w:rPr>
        <w:t xml:space="preserve"> (ESEA), as </w:t>
      </w:r>
      <w:proofErr w:type="gramStart"/>
      <w:r w:rsidRPr="0038402D">
        <w:rPr>
          <w:szCs w:val="24"/>
        </w:rPr>
        <w:t>amended;</w:t>
      </w:r>
      <w:proofErr w:type="gramEnd"/>
      <w:r w:rsidRPr="0038402D">
        <w:rPr>
          <w:szCs w:val="24"/>
        </w:rPr>
        <w:t xml:space="preserve"> </w:t>
      </w:r>
    </w:p>
    <w:p w14:paraId="7E909EBC" w14:textId="77777777" w:rsidR="000A6927" w:rsidRDefault="000A6927" w:rsidP="000A6927">
      <w:pPr>
        <w:pStyle w:val="ListParagraph"/>
        <w:numPr>
          <w:ilvl w:val="0"/>
          <w:numId w:val="0"/>
        </w:numPr>
        <w:spacing w:before="100" w:beforeAutospacing="1" w:after="100" w:afterAutospacing="1"/>
        <w:ind w:left="1440"/>
        <w:contextualSpacing/>
        <w:rPr>
          <w:szCs w:val="24"/>
        </w:rPr>
      </w:pPr>
    </w:p>
    <w:p w14:paraId="0D26A0E4" w14:textId="77777777" w:rsidR="00083962" w:rsidRDefault="00083962" w:rsidP="0038402D">
      <w:pPr>
        <w:pStyle w:val="ListParagraph"/>
        <w:numPr>
          <w:ilvl w:val="0"/>
          <w:numId w:val="4"/>
        </w:numPr>
        <w:spacing w:before="100" w:beforeAutospacing="1" w:after="100" w:afterAutospacing="1"/>
        <w:contextualSpacing/>
        <w:rPr>
          <w:szCs w:val="24"/>
        </w:rPr>
      </w:pPr>
      <w:r w:rsidRPr="0038402D">
        <w:rPr>
          <w:szCs w:val="24"/>
        </w:rPr>
        <w:t xml:space="preserve">local institutions for delinquent children as defined in section 1432(4)(B) of </w:t>
      </w:r>
      <w:proofErr w:type="gramStart"/>
      <w:r w:rsidRPr="0038402D">
        <w:rPr>
          <w:szCs w:val="24"/>
        </w:rPr>
        <w:t xml:space="preserve">the </w:t>
      </w:r>
      <w:r w:rsidR="0038402D" w:rsidRPr="0038402D">
        <w:rPr>
          <w:szCs w:val="24"/>
        </w:rPr>
        <w:t xml:space="preserve"> </w:t>
      </w:r>
      <w:r w:rsidRPr="0038402D">
        <w:rPr>
          <w:szCs w:val="24"/>
        </w:rPr>
        <w:t>ESEA</w:t>
      </w:r>
      <w:proofErr w:type="gramEnd"/>
      <w:r w:rsidRPr="0038402D">
        <w:rPr>
          <w:szCs w:val="24"/>
        </w:rPr>
        <w:t xml:space="preserve">, as amended, or </w:t>
      </w:r>
    </w:p>
    <w:p w14:paraId="1DF6F16B" w14:textId="77777777" w:rsidR="0038402D" w:rsidRPr="0038402D" w:rsidRDefault="0038402D" w:rsidP="0038402D">
      <w:pPr>
        <w:pStyle w:val="ListParagraph"/>
        <w:numPr>
          <w:ilvl w:val="0"/>
          <w:numId w:val="0"/>
        </w:numPr>
        <w:spacing w:before="100" w:beforeAutospacing="1" w:after="100" w:afterAutospacing="1"/>
        <w:ind w:left="1440"/>
        <w:contextualSpacing/>
        <w:rPr>
          <w:szCs w:val="24"/>
        </w:rPr>
      </w:pPr>
    </w:p>
    <w:p w14:paraId="25985E41" w14:textId="77777777" w:rsidR="00083962" w:rsidRPr="0038402D" w:rsidRDefault="00083962" w:rsidP="0038402D">
      <w:pPr>
        <w:pStyle w:val="ListParagraph"/>
        <w:numPr>
          <w:ilvl w:val="0"/>
          <w:numId w:val="4"/>
        </w:numPr>
        <w:spacing w:before="100" w:beforeAutospacing="1" w:after="100" w:afterAutospacing="1"/>
        <w:rPr>
          <w:szCs w:val="24"/>
        </w:rPr>
      </w:pPr>
      <w:r w:rsidRPr="0038402D">
        <w:rPr>
          <w:szCs w:val="24"/>
        </w:rPr>
        <w:t xml:space="preserve">local adult correctional institutions as defined in section 1432(1) of the ESEA, </w:t>
      </w:r>
      <w:proofErr w:type="gramStart"/>
      <w:r w:rsidRPr="0038402D">
        <w:rPr>
          <w:szCs w:val="24"/>
        </w:rPr>
        <w:t xml:space="preserve">as </w:t>
      </w:r>
      <w:r w:rsidR="0038402D" w:rsidRPr="0038402D">
        <w:rPr>
          <w:szCs w:val="24"/>
        </w:rPr>
        <w:t xml:space="preserve"> </w:t>
      </w:r>
      <w:r w:rsidR="00191DE7">
        <w:rPr>
          <w:szCs w:val="24"/>
        </w:rPr>
        <w:t>amended</w:t>
      </w:r>
      <w:proofErr w:type="gramEnd"/>
      <w:r w:rsidR="00191DE7">
        <w:rPr>
          <w:szCs w:val="24"/>
        </w:rPr>
        <w:t xml:space="preserve">; </w:t>
      </w:r>
    </w:p>
    <w:p w14:paraId="6164A8EC" w14:textId="0D148B86" w:rsidR="00083962" w:rsidRDefault="00083962" w:rsidP="00083962">
      <w:pPr>
        <w:pStyle w:val="ListParagraph"/>
        <w:numPr>
          <w:ilvl w:val="0"/>
          <w:numId w:val="2"/>
        </w:num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00" w:line="276" w:lineRule="auto"/>
        <w:contextualSpacing/>
        <w:rPr>
          <w:szCs w:val="24"/>
        </w:rPr>
      </w:pPr>
      <w:r w:rsidRPr="00E953A4">
        <w:rPr>
          <w:szCs w:val="24"/>
        </w:rPr>
        <w:t xml:space="preserve">children who </w:t>
      </w:r>
      <w:r w:rsidRPr="00086D51">
        <w:rPr>
          <w:szCs w:val="24"/>
        </w:rPr>
        <w:t xml:space="preserve">resided in an eligible institution for at least one day during a 30 consecutive day period, at </w:t>
      </w:r>
      <w:r w:rsidRPr="00E953A4">
        <w:rPr>
          <w:szCs w:val="24"/>
        </w:rPr>
        <w:t xml:space="preserve">least one day of which falls </w:t>
      </w:r>
      <w:r w:rsidR="007272FD">
        <w:rPr>
          <w:szCs w:val="24"/>
        </w:rPr>
        <w:t>within the month of Octob</w:t>
      </w:r>
      <w:r w:rsidR="00191DE7">
        <w:rPr>
          <w:szCs w:val="24"/>
        </w:rPr>
        <w:t>er 2</w:t>
      </w:r>
      <w:r w:rsidR="00064D4A">
        <w:rPr>
          <w:szCs w:val="24"/>
        </w:rPr>
        <w:t>02</w:t>
      </w:r>
      <w:r w:rsidR="00D40A31">
        <w:rPr>
          <w:szCs w:val="24"/>
        </w:rPr>
        <w:t>4</w:t>
      </w:r>
      <w:r w:rsidR="00191DE7">
        <w:rPr>
          <w:szCs w:val="24"/>
        </w:rPr>
        <w:t>; and</w:t>
      </w:r>
    </w:p>
    <w:p w14:paraId="6DB1403F" w14:textId="77777777" w:rsidR="001B7398" w:rsidRPr="00596564" w:rsidRDefault="00191DE7" w:rsidP="00596564">
      <w:pPr>
        <w:pStyle w:val="ListParagraph"/>
        <w:numPr>
          <w:ilvl w:val="0"/>
          <w:numId w:val="2"/>
        </w:numPr>
        <w:spacing w:before="100" w:beforeAutospacing="1" w:after="100" w:afterAutospacing="1"/>
        <w:rPr>
          <w:szCs w:val="24"/>
        </w:rPr>
      </w:pPr>
      <w:r w:rsidRPr="00191DE7">
        <w:rPr>
          <w:szCs w:val="24"/>
        </w:rPr>
        <w:lastRenderedPageBreak/>
        <w:t xml:space="preserve">children </w:t>
      </w:r>
      <w:r w:rsidR="00CC4F86">
        <w:rPr>
          <w:szCs w:val="24"/>
        </w:rPr>
        <w:t>who</w:t>
      </w:r>
      <w:r w:rsidRPr="00191DE7">
        <w:rPr>
          <w:szCs w:val="24"/>
        </w:rPr>
        <w:t xml:space="preserve"> reside in a facility in the geographic boundaries of the school division</w:t>
      </w:r>
      <w:r>
        <w:rPr>
          <w:szCs w:val="24"/>
        </w:rPr>
        <w:t>, including students that</w:t>
      </w:r>
      <w:r w:rsidR="00CC4F86">
        <w:rPr>
          <w:szCs w:val="24"/>
        </w:rPr>
        <w:t xml:space="preserve"> have never attended a school</w:t>
      </w:r>
      <w:r>
        <w:rPr>
          <w:szCs w:val="24"/>
        </w:rPr>
        <w:t xml:space="preserve"> in your school division.  </w:t>
      </w:r>
    </w:p>
    <w:p w14:paraId="43FA9AE9" w14:textId="77777777" w:rsidR="00191DE7" w:rsidRPr="001B7398" w:rsidRDefault="00191DE7" w:rsidP="001B7398">
      <w:pPr>
        <w:pStyle w:val="ListParagraph"/>
        <w:numPr>
          <w:ilvl w:val="0"/>
          <w:numId w:val="2"/>
        </w:numPr>
        <w:spacing w:before="100" w:beforeAutospacing="1" w:after="100" w:afterAutospacing="1"/>
        <w:rPr>
          <w:szCs w:val="24"/>
        </w:rPr>
      </w:pPr>
      <w:r w:rsidRPr="001B7398">
        <w:rPr>
          <w:szCs w:val="24"/>
        </w:rPr>
        <w:t>Do not count students from your school division</w:t>
      </w:r>
      <w:r w:rsidR="001B7398" w:rsidRPr="001B7398">
        <w:rPr>
          <w:szCs w:val="24"/>
        </w:rPr>
        <w:t xml:space="preserve"> that attend facilities in other school divisions. </w:t>
      </w:r>
    </w:p>
    <w:bookmarkStart w:id="0" w:name="_Hlk146475137"/>
    <w:p w14:paraId="0015B763" w14:textId="5FF333D1" w:rsidR="00191DE7" w:rsidRDefault="00A508E8" w:rsidP="00083962">
      <w:pPr>
        <w:spacing w:before="100" w:beforeAutospacing="1" w:after="100" w:afterAutospacing="1" w:line="240" w:lineRule="auto"/>
        <w:rPr>
          <w:rFonts w:eastAsia="Times New Roman" w:cs="Times New Roman"/>
          <w:szCs w:val="24"/>
        </w:rPr>
      </w:pPr>
      <w:r>
        <w:rPr>
          <w:rFonts w:eastAsia="Times New Roman" w:cs="Times New Roman"/>
          <w:szCs w:val="24"/>
        </w:rPr>
        <w:fldChar w:fldCharType="begin"/>
      </w:r>
      <w:r w:rsidR="00FD475B">
        <w:rPr>
          <w:rFonts w:eastAsia="Times New Roman" w:cs="Times New Roman"/>
          <w:szCs w:val="24"/>
        </w:rPr>
        <w:instrText>HYPERLINK "https://covgov-my.sharepoint.com/:w:/r/personal/gueringe_richardson_doe_virginia_gov/Documents/Virginia%20Department%20of%20Education%20%20%20Instructions%20for%20State%20Educational%20Agencies%20using%20the%20Annual%20October%20Count%20of%20Neglected%20and%20Delinquent%20Children%20Application%20in%20SSWS.docx?d=wdc106f5c2aed49d3bc9f350ba938127d&amp;csf=1&amp;web=1&amp;e=a8McjF"</w:instrText>
      </w:r>
      <w:r>
        <w:rPr>
          <w:rFonts w:eastAsia="Times New Roman" w:cs="Times New Roman"/>
          <w:szCs w:val="24"/>
        </w:rPr>
      </w:r>
      <w:r>
        <w:rPr>
          <w:rFonts w:eastAsia="Times New Roman" w:cs="Times New Roman"/>
          <w:szCs w:val="24"/>
        </w:rPr>
        <w:fldChar w:fldCharType="separate"/>
      </w:r>
      <w:r w:rsidR="00FD475B">
        <w:rPr>
          <w:rStyle w:val="Hyperlink"/>
          <w:rFonts w:eastAsia="Times New Roman" w:cs="Times New Roman"/>
          <w:szCs w:val="24"/>
        </w:rPr>
        <w:t>Virginia Department of Education Instructions for Local Educational Agencies using the Annual October Count of Neglected and Delinquent Children Application in SSWS</w:t>
      </w:r>
      <w:r>
        <w:rPr>
          <w:rFonts w:eastAsia="Times New Roman" w:cs="Times New Roman"/>
          <w:szCs w:val="24"/>
        </w:rPr>
        <w:fldChar w:fldCharType="end"/>
      </w:r>
      <w:r>
        <w:rPr>
          <w:rFonts w:eastAsia="Times New Roman" w:cs="Times New Roman"/>
          <w:szCs w:val="24"/>
        </w:rPr>
        <w:t xml:space="preserve"> </w:t>
      </w:r>
      <w:bookmarkEnd w:id="0"/>
      <w:r>
        <w:rPr>
          <w:rFonts w:eastAsia="Times New Roman" w:cs="Times New Roman"/>
          <w:szCs w:val="24"/>
        </w:rPr>
        <w:t xml:space="preserve"> </w:t>
      </w:r>
      <w:r w:rsidR="00FF22EF" w:rsidRPr="003C668C">
        <w:rPr>
          <w:rFonts w:eastAsia="Times New Roman" w:cs="Times New Roman"/>
          <w:szCs w:val="24"/>
        </w:rPr>
        <w:t>provides</w:t>
      </w:r>
      <w:r w:rsidR="000D5776" w:rsidRPr="003C668C">
        <w:rPr>
          <w:rFonts w:eastAsia="Times New Roman" w:cs="Times New Roman"/>
          <w:szCs w:val="24"/>
        </w:rPr>
        <w:t xml:space="preserve"> directions for entering information into the Annual October Count application.</w:t>
      </w:r>
      <w:r w:rsidR="00D76CA4">
        <w:rPr>
          <w:rFonts w:eastAsia="Times New Roman" w:cs="Times New Roman"/>
          <w:szCs w:val="24"/>
        </w:rPr>
        <w:t xml:space="preserve"> </w:t>
      </w:r>
      <w:r w:rsidR="00083962" w:rsidRPr="0085445A">
        <w:rPr>
          <w:rFonts w:eastAsia="Times New Roman" w:cs="Times New Roman"/>
          <w:szCs w:val="24"/>
        </w:rPr>
        <w:t xml:space="preserve">The </w:t>
      </w:r>
      <w:r w:rsidR="007272FD">
        <w:rPr>
          <w:rFonts w:eastAsia="Times New Roman" w:cs="Times New Roman"/>
          <w:szCs w:val="24"/>
        </w:rPr>
        <w:t>information</w:t>
      </w:r>
      <w:r w:rsidR="00083962" w:rsidRPr="0085445A">
        <w:rPr>
          <w:rFonts w:eastAsia="Times New Roman" w:cs="Times New Roman"/>
          <w:szCs w:val="24"/>
        </w:rPr>
        <w:t xml:space="preserve"> </w:t>
      </w:r>
      <w:r w:rsidR="0038402D">
        <w:rPr>
          <w:rFonts w:eastAsia="Times New Roman" w:cs="Times New Roman"/>
          <w:szCs w:val="24"/>
        </w:rPr>
        <w:t>submitted</w:t>
      </w:r>
      <w:r w:rsidR="0000136A">
        <w:rPr>
          <w:rFonts w:eastAsia="Times New Roman" w:cs="Times New Roman"/>
          <w:szCs w:val="24"/>
        </w:rPr>
        <w:t xml:space="preserve"> </w:t>
      </w:r>
      <w:r w:rsidR="00F228C3">
        <w:rPr>
          <w:rFonts w:eastAsia="Times New Roman" w:cs="Times New Roman"/>
          <w:szCs w:val="24"/>
        </w:rPr>
        <w:t>will be the same as in previous years and will</w:t>
      </w:r>
      <w:r w:rsidR="00083962" w:rsidRPr="0085445A">
        <w:rPr>
          <w:rFonts w:eastAsia="Times New Roman" w:cs="Times New Roman"/>
          <w:szCs w:val="24"/>
        </w:rPr>
        <w:t xml:space="preserve"> indicate </w:t>
      </w:r>
      <w:r w:rsidR="003C668C">
        <w:rPr>
          <w:rFonts w:eastAsia="Times New Roman" w:cs="Times New Roman"/>
          <w:szCs w:val="24"/>
        </w:rPr>
        <w:t>the total number of neglected and</w:t>
      </w:r>
      <w:r w:rsidR="00083962" w:rsidRPr="0085445A">
        <w:rPr>
          <w:rFonts w:eastAsia="Times New Roman" w:cs="Times New Roman"/>
          <w:szCs w:val="24"/>
        </w:rPr>
        <w:t xml:space="preserve"> delinquent children an</w:t>
      </w:r>
      <w:r w:rsidR="004861C0">
        <w:rPr>
          <w:rFonts w:eastAsia="Times New Roman" w:cs="Times New Roman"/>
          <w:szCs w:val="24"/>
        </w:rPr>
        <w:t xml:space="preserve">d youth </w:t>
      </w:r>
      <w:r w:rsidR="00083962" w:rsidRPr="0085445A">
        <w:rPr>
          <w:rFonts w:eastAsia="Times New Roman" w:cs="Times New Roman"/>
          <w:szCs w:val="24"/>
        </w:rPr>
        <w:t>the sources</w:t>
      </w:r>
      <w:r w:rsidR="004861C0">
        <w:rPr>
          <w:rFonts w:eastAsia="Times New Roman" w:cs="Times New Roman"/>
          <w:szCs w:val="24"/>
        </w:rPr>
        <w:t xml:space="preserve"> for this total</w:t>
      </w:r>
      <w:r w:rsidR="00083962" w:rsidRPr="0085445A">
        <w:rPr>
          <w:rFonts w:eastAsia="Times New Roman" w:cs="Times New Roman"/>
          <w:szCs w:val="24"/>
        </w:rPr>
        <w:t xml:space="preserve">. </w:t>
      </w:r>
      <w:r w:rsidR="00083962">
        <w:rPr>
          <w:rFonts w:eastAsia="Times New Roman" w:cs="Times New Roman"/>
          <w:szCs w:val="24"/>
        </w:rPr>
        <w:t xml:space="preserve"> </w:t>
      </w:r>
    </w:p>
    <w:p w14:paraId="2C6B56ED" w14:textId="0602AD58" w:rsidR="003F0715" w:rsidRDefault="00083962" w:rsidP="0095572D">
      <w:pPr>
        <w:spacing w:before="100" w:beforeAutospacing="1" w:after="100" w:afterAutospacing="1" w:line="240" w:lineRule="auto"/>
        <w:rPr>
          <w:rFonts w:eastAsia="Times New Roman" w:cs="Times New Roman"/>
          <w:szCs w:val="24"/>
        </w:rPr>
      </w:pPr>
      <w:r w:rsidRPr="00D76CA4">
        <w:rPr>
          <w:rFonts w:eastAsia="Times New Roman" w:cs="Times New Roman"/>
          <w:szCs w:val="24"/>
        </w:rPr>
        <w:t xml:space="preserve">All school divisions must </w:t>
      </w:r>
      <w:r w:rsidR="006E635C" w:rsidRPr="00D76CA4">
        <w:rPr>
          <w:rFonts w:eastAsia="Times New Roman" w:cs="Times New Roman"/>
          <w:szCs w:val="24"/>
        </w:rPr>
        <w:t>submit the October Count using the Annual October Count Application in SSWS</w:t>
      </w:r>
      <w:r w:rsidRPr="00D76CA4">
        <w:rPr>
          <w:rFonts w:eastAsia="Times New Roman" w:cs="Times New Roman"/>
          <w:szCs w:val="24"/>
        </w:rPr>
        <w:t>, even if nu</w:t>
      </w:r>
      <w:r w:rsidR="006E635C" w:rsidRPr="00D76CA4">
        <w:rPr>
          <w:rFonts w:eastAsia="Times New Roman" w:cs="Times New Roman"/>
          <w:szCs w:val="24"/>
        </w:rPr>
        <w:t>mbers being reported are zero</w:t>
      </w:r>
      <w:r w:rsidR="00ED481B" w:rsidRPr="00D76CA4">
        <w:rPr>
          <w:rFonts w:eastAsia="Times New Roman" w:cs="Times New Roman"/>
          <w:szCs w:val="24"/>
        </w:rPr>
        <w:t>,</w:t>
      </w:r>
      <w:r w:rsidR="006E635C" w:rsidRPr="00D76CA4">
        <w:rPr>
          <w:rFonts w:eastAsia="Times New Roman" w:cs="Times New Roman"/>
          <w:szCs w:val="24"/>
        </w:rPr>
        <w:t xml:space="preserve"> by</w:t>
      </w:r>
      <w:r w:rsidRPr="0085445A">
        <w:rPr>
          <w:rFonts w:eastAsia="Times New Roman" w:cs="Times New Roman"/>
          <w:b/>
          <w:szCs w:val="24"/>
        </w:rPr>
        <w:t xml:space="preserve"> </w:t>
      </w:r>
      <w:r w:rsidR="00DA0B3A">
        <w:rPr>
          <w:rFonts w:eastAsia="Times New Roman" w:cs="Times New Roman"/>
          <w:b/>
          <w:szCs w:val="24"/>
        </w:rPr>
        <w:t>Friday</w:t>
      </w:r>
      <w:r w:rsidR="00596564">
        <w:rPr>
          <w:rFonts w:eastAsia="Times New Roman" w:cs="Times New Roman"/>
          <w:b/>
          <w:szCs w:val="24"/>
        </w:rPr>
        <w:t xml:space="preserve">, November </w:t>
      </w:r>
      <w:r w:rsidR="00290B6C">
        <w:rPr>
          <w:rFonts w:eastAsia="Times New Roman" w:cs="Times New Roman"/>
          <w:b/>
          <w:szCs w:val="24"/>
        </w:rPr>
        <w:t>29</w:t>
      </w:r>
      <w:r w:rsidR="00596564">
        <w:rPr>
          <w:rFonts w:eastAsia="Times New Roman" w:cs="Times New Roman"/>
          <w:b/>
          <w:szCs w:val="24"/>
        </w:rPr>
        <w:t>, 202</w:t>
      </w:r>
      <w:r w:rsidR="00DA0B3A">
        <w:rPr>
          <w:rFonts w:eastAsia="Times New Roman" w:cs="Times New Roman"/>
          <w:b/>
          <w:szCs w:val="24"/>
        </w:rPr>
        <w:t>4</w:t>
      </w:r>
      <w:r w:rsidRPr="0085445A">
        <w:rPr>
          <w:rFonts w:eastAsia="Times New Roman" w:cs="Times New Roman"/>
          <w:szCs w:val="24"/>
        </w:rPr>
        <w:t xml:space="preserve">. </w:t>
      </w:r>
      <w:r>
        <w:rPr>
          <w:rFonts w:eastAsia="Times New Roman" w:cs="Times New Roman"/>
          <w:szCs w:val="24"/>
        </w:rPr>
        <w:t xml:space="preserve"> </w:t>
      </w:r>
      <w:r w:rsidRPr="0085445A">
        <w:rPr>
          <w:rFonts w:eastAsia="Times New Roman" w:cs="Times New Roman"/>
          <w:szCs w:val="24"/>
        </w:rPr>
        <w:t>If you have questions, please contact</w:t>
      </w:r>
      <w:r>
        <w:rPr>
          <w:rFonts w:eastAsia="Times New Roman" w:cs="Times New Roman"/>
          <w:szCs w:val="24"/>
        </w:rPr>
        <w:t xml:space="preserve"> </w:t>
      </w:r>
      <w:r w:rsidR="00596564">
        <w:rPr>
          <w:rFonts w:eastAsia="Times New Roman" w:cs="Times New Roman"/>
          <w:szCs w:val="24"/>
        </w:rPr>
        <w:t>Gueringe’ Richardson</w:t>
      </w:r>
      <w:r>
        <w:rPr>
          <w:rFonts w:eastAsia="Times New Roman" w:cs="Times New Roman"/>
          <w:szCs w:val="24"/>
        </w:rPr>
        <w:t>, Title I</w:t>
      </w:r>
      <w:r w:rsidR="002E7CFB">
        <w:rPr>
          <w:rFonts w:eastAsia="Times New Roman" w:cs="Times New Roman"/>
          <w:szCs w:val="24"/>
        </w:rPr>
        <w:t>, Part A/D,</w:t>
      </w:r>
      <w:r>
        <w:rPr>
          <w:rFonts w:eastAsia="Times New Roman" w:cs="Times New Roman"/>
          <w:szCs w:val="24"/>
        </w:rPr>
        <w:t xml:space="preserve"> Specialist, </w:t>
      </w:r>
      <w:r w:rsidRPr="0085445A">
        <w:rPr>
          <w:rFonts w:eastAsia="Times New Roman" w:cs="Times New Roman"/>
          <w:szCs w:val="24"/>
        </w:rPr>
        <w:t xml:space="preserve">at </w:t>
      </w:r>
      <w:hyperlink r:id="rId10" w:history="1">
        <w:r w:rsidR="00596564" w:rsidRPr="007935C0">
          <w:rPr>
            <w:rStyle w:val="Hyperlink"/>
            <w:rFonts w:eastAsia="Times New Roman" w:cs="Times New Roman"/>
            <w:szCs w:val="24"/>
          </w:rPr>
          <w:t>Gueringe.Richrardson@doe.virginia.gov</w:t>
        </w:r>
      </w:hyperlink>
      <w:r>
        <w:rPr>
          <w:rFonts w:eastAsia="Times New Roman" w:cs="Times New Roman"/>
          <w:szCs w:val="24"/>
        </w:rPr>
        <w:t xml:space="preserve"> or </w:t>
      </w:r>
      <w:r w:rsidRPr="0085445A">
        <w:rPr>
          <w:rFonts w:eastAsia="Times New Roman" w:cs="Times New Roman"/>
          <w:szCs w:val="24"/>
        </w:rPr>
        <w:t xml:space="preserve">(804) </w:t>
      </w:r>
      <w:r w:rsidR="00290B6C">
        <w:rPr>
          <w:rFonts w:eastAsia="Times New Roman" w:cs="Times New Roman"/>
          <w:szCs w:val="24"/>
        </w:rPr>
        <w:t>750-8146</w:t>
      </w:r>
      <w:r w:rsidRPr="0085445A">
        <w:rPr>
          <w:rFonts w:eastAsia="Times New Roman" w:cs="Times New Roman"/>
          <w:szCs w:val="24"/>
        </w:rPr>
        <w:t xml:space="preserve">. </w:t>
      </w:r>
    </w:p>
    <w:p w14:paraId="2CF27C18" w14:textId="77777777" w:rsidR="003F0715" w:rsidRDefault="003F0715" w:rsidP="003F0715">
      <w:pPr>
        <w:spacing w:after="0" w:line="240" w:lineRule="auto"/>
        <w:rPr>
          <w:rFonts w:eastAsia="Times New Roman" w:cs="Times New Roman"/>
          <w:szCs w:val="24"/>
        </w:rPr>
      </w:pPr>
    </w:p>
    <w:p w14:paraId="1C74410B" w14:textId="61A2A989" w:rsidR="001C3D86" w:rsidRDefault="001C3D86" w:rsidP="00AA7840">
      <w:pPr>
        <w:spacing w:after="0" w:line="240" w:lineRule="auto"/>
        <w:ind w:left="720"/>
        <w:contextualSpacing/>
      </w:pPr>
    </w:p>
    <w:sectPr w:rsidR="001C3D8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68ED33" w14:textId="77777777" w:rsidR="00726AE8" w:rsidRDefault="00726AE8" w:rsidP="00B25322">
      <w:pPr>
        <w:spacing w:after="0" w:line="240" w:lineRule="auto"/>
      </w:pPr>
      <w:r>
        <w:separator/>
      </w:r>
    </w:p>
  </w:endnote>
  <w:endnote w:type="continuationSeparator" w:id="0">
    <w:p w14:paraId="47766480" w14:textId="77777777" w:rsidR="00726AE8" w:rsidRDefault="00726AE8"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EFF3C7" w14:textId="77777777" w:rsidR="00726AE8" w:rsidRDefault="00726AE8" w:rsidP="00B25322">
      <w:pPr>
        <w:spacing w:after="0" w:line="240" w:lineRule="auto"/>
      </w:pPr>
      <w:r>
        <w:separator/>
      </w:r>
    </w:p>
  </w:footnote>
  <w:footnote w:type="continuationSeparator" w:id="0">
    <w:p w14:paraId="3C9482D0" w14:textId="77777777" w:rsidR="00726AE8" w:rsidRDefault="00726AE8"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953261"/>
    <w:multiLevelType w:val="hybridMultilevel"/>
    <w:tmpl w:val="B54E1D1C"/>
    <w:lvl w:ilvl="0" w:tplc="42123752">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0805FA6"/>
    <w:multiLevelType w:val="hybridMultilevel"/>
    <w:tmpl w:val="0F0EE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0A2CB1"/>
    <w:multiLevelType w:val="hybridMultilevel"/>
    <w:tmpl w:val="724C2CF4"/>
    <w:lvl w:ilvl="0" w:tplc="E1ECA9B0">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0E029A"/>
    <w:multiLevelType w:val="hybridMultilevel"/>
    <w:tmpl w:val="8772835E"/>
    <w:lvl w:ilvl="0" w:tplc="0409000F">
      <w:start w:val="1"/>
      <w:numFmt w:val="decimal"/>
      <w:lvlText w:val="%1."/>
      <w:lvlJc w:val="left"/>
      <w:pPr>
        <w:ind w:left="5850" w:hanging="360"/>
      </w:pPr>
    </w:lvl>
    <w:lvl w:ilvl="1" w:tplc="04090001">
      <w:start w:val="1"/>
      <w:numFmt w:val="bullet"/>
      <w:lvlText w:val=""/>
      <w:lvlJc w:val="left"/>
      <w:pPr>
        <w:ind w:left="6570" w:hanging="360"/>
      </w:pPr>
      <w:rPr>
        <w:rFonts w:ascii="Symbol" w:hAnsi="Symbol" w:hint="default"/>
      </w:rPr>
    </w:lvl>
    <w:lvl w:ilvl="2" w:tplc="0409001B">
      <w:start w:val="1"/>
      <w:numFmt w:val="decimal"/>
      <w:lvlText w:val="%3."/>
      <w:lvlJc w:val="left"/>
      <w:pPr>
        <w:tabs>
          <w:tab w:val="num" w:pos="7650"/>
        </w:tabs>
        <w:ind w:left="7650" w:hanging="360"/>
      </w:pPr>
    </w:lvl>
    <w:lvl w:ilvl="3" w:tplc="0409000F">
      <w:start w:val="1"/>
      <w:numFmt w:val="decimal"/>
      <w:lvlText w:val="%4."/>
      <w:lvlJc w:val="left"/>
      <w:pPr>
        <w:tabs>
          <w:tab w:val="num" w:pos="8370"/>
        </w:tabs>
        <w:ind w:left="8370" w:hanging="360"/>
      </w:pPr>
    </w:lvl>
    <w:lvl w:ilvl="4" w:tplc="04090019">
      <w:start w:val="1"/>
      <w:numFmt w:val="decimal"/>
      <w:lvlText w:val="%5."/>
      <w:lvlJc w:val="left"/>
      <w:pPr>
        <w:tabs>
          <w:tab w:val="num" w:pos="9090"/>
        </w:tabs>
        <w:ind w:left="9090" w:hanging="360"/>
      </w:pPr>
    </w:lvl>
    <w:lvl w:ilvl="5" w:tplc="0409001B">
      <w:start w:val="1"/>
      <w:numFmt w:val="decimal"/>
      <w:lvlText w:val="%6."/>
      <w:lvlJc w:val="left"/>
      <w:pPr>
        <w:tabs>
          <w:tab w:val="num" w:pos="9810"/>
        </w:tabs>
        <w:ind w:left="9810" w:hanging="360"/>
      </w:pPr>
    </w:lvl>
    <w:lvl w:ilvl="6" w:tplc="0409000F">
      <w:start w:val="1"/>
      <w:numFmt w:val="decimal"/>
      <w:lvlText w:val="%7."/>
      <w:lvlJc w:val="left"/>
      <w:pPr>
        <w:tabs>
          <w:tab w:val="num" w:pos="10530"/>
        </w:tabs>
        <w:ind w:left="10530" w:hanging="360"/>
      </w:pPr>
    </w:lvl>
    <w:lvl w:ilvl="7" w:tplc="04090019">
      <w:start w:val="1"/>
      <w:numFmt w:val="decimal"/>
      <w:lvlText w:val="%8."/>
      <w:lvlJc w:val="left"/>
      <w:pPr>
        <w:tabs>
          <w:tab w:val="num" w:pos="11250"/>
        </w:tabs>
        <w:ind w:left="11250" w:hanging="360"/>
      </w:pPr>
    </w:lvl>
    <w:lvl w:ilvl="8" w:tplc="0409001B">
      <w:start w:val="1"/>
      <w:numFmt w:val="decimal"/>
      <w:lvlText w:val="%9."/>
      <w:lvlJc w:val="left"/>
      <w:pPr>
        <w:tabs>
          <w:tab w:val="num" w:pos="11970"/>
        </w:tabs>
        <w:ind w:left="11970" w:hanging="360"/>
      </w:pPr>
    </w:lvl>
  </w:abstractNum>
  <w:abstractNum w:abstractNumId="5" w15:restartNumberingAfterBreak="0">
    <w:nsid w:val="7FD56343"/>
    <w:multiLevelType w:val="hybridMultilevel"/>
    <w:tmpl w:val="E80A6EE2"/>
    <w:lvl w:ilvl="0" w:tplc="AD24CFA0">
      <w:start w:val="1"/>
      <w:numFmt w:val="decimal"/>
      <w:lvlText w:val="(%1)"/>
      <w:lvlJc w:val="left"/>
      <w:pPr>
        <w:ind w:left="1440" w:hanging="360"/>
      </w:pPr>
      <w:rPr>
        <w:rFonts w:eastAsia="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10072004">
    <w:abstractNumId w:val="3"/>
  </w:num>
  <w:num w:numId="2" w16cid:durableId="1342128180">
    <w:abstractNumId w:val="1"/>
  </w:num>
  <w:num w:numId="3" w16cid:durableId="758866314">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8060762">
    <w:abstractNumId w:val="5"/>
  </w:num>
  <w:num w:numId="5" w16cid:durableId="1492939077">
    <w:abstractNumId w:val="0"/>
  </w:num>
  <w:num w:numId="6" w16cid:durableId="2740253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attachedTemplate r:id="rId1"/>
  <w:documentProtection w:edit="forms" w:enforcement="0"/>
  <w:defaultTabStop w:val="720"/>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FCE"/>
    <w:rsid w:val="0000136A"/>
    <w:rsid w:val="00005FD6"/>
    <w:rsid w:val="000158CE"/>
    <w:rsid w:val="00062952"/>
    <w:rsid w:val="00064D4A"/>
    <w:rsid w:val="00083962"/>
    <w:rsid w:val="00086D51"/>
    <w:rsid w:val="000A6927"/>
    <w:rsid w:val="000D5776"/>
    <w:rsid w:val="000E2D83"/>
    <w:rsid w:val="000E5FED"/>
    <w:rsid w:val="001078E8"/>
    <w:rsid w:val="00157435"/>
    <w:rsid w:val="0016774D"/>
    <w:rsid w:val="00167950"/>
    <w:rsid w:val="00182D1F"/>
    <w:rsid w:val="00191DE7"/>
    <w:rsid w:val="001B7398"/>
    <w:rsid w:val="001C3D86"/>
    <w:rsid w:val="00200105"/>
    <w:rsid w:val="00223595"/>
    <w:rsid w:val="00227B1E"/>
    <w:rsid w:val="00247EA7"/>
    <w:rsid w:val="0027145D"/>
    <w:rsid w:val="00290B6C"/>
    <w:rsid w:val="002A6350"/>
    <w:rsid w:val="002B6D65"/>
    <w:rsid w:val="002C429D"/>
    <w:rsid w:val="002E2FBC"/>
    <w:rsid w:val="002E7CFB"/>
    <w:rsid w:val="002F2AF8"/>
    <w:rsid w:val="002F2DAF"/>
    <w:rsid w:val="0031177E"/>
    <w:rsid w:val="003238EA"/>
    <w:rsid w:val="00340109"/>
    <w:rsid w:val="00366A0E"/>
    <w:rsid w:val="00383F76"/>
    <w:rsid w:val="0038402D"/>
    <w:rsid w:val="003C668C"/>
    <w:rsid w:val="003E0BBD"/>
    <w:rsid w:val="003F0715"/>
    <w:rsid w:val="00406FF4"/>
    <w:rsid w:val="00414707"/>
    <w:rsid w:val="004228BE"/>
    <w:rsid w:val="0044143A"/>
    <w:rsid w:val="004861C0"/>
    <w:rsid w:val="00486EBB"/>
    <w:rsid w:val="004D74CD"/>
    <w:rsid w:val="004E5DC9"/>
    <w:rsid w:val="004F6547"/>
    <w:rsid w:val="005732B1"/>
    <w:rsid w:val="005840A5"/>
    <w:rsid w:val="00596564"/>
    <w:rsid w:val="005B2DFE"/>
    <w:rsid w:val="005B7DDD"/>
    <w:rsid w:val="005D05C2"/>
    <w:rsid w:val="005E064F"/>
    <w:rsid w:val="005E06EF"/>
    <w:rsid w:val="005E0DB7"/>
    <w:rsid w:val="006066BE"/>
    <w:rsid w:val="00624417"/>
    <w:rsid w:val="00625A9B"/>
    <w:rsid w:val="0063711B"/>
    <w:rsid w:val="00653DCC"/>
    <w:rsid w:val="00653F16"/>
    <w:rsid w:val="006E635C"/>
    <w:rsid w:val="006F0F77"/>
    <w:rsid w:val="00726AE8"/>
    <w:rsid w:val="007272FD"/>
    <w:rsid w:val="0073236D"/>
    <w:rsid w:val="00734C01"/>
    <w:rsid w:val="00756255"/>
    <w:rsid w:val="00773E5E"/>
    <w:rsid w:val="007811AF"/>
    <w:rsid w:val="00793593"/>
    <w:rsid w:val="007A73B4"/>
    <w:rsid w:val="007C0B3F"/>
    <w:rsid w:val="007C3E67"/>
    <w:rsid w:val="007C7FC4"/>
    <w:rsid w:val="00826AC6"/>
    <w:rsid w:val="00834C72"/>
    <w:rsid w:val="008356A6"/>
    <w:rsid w:val="00851C0B"/>
    <w:rsid w:val="00852E05"/>
    <w:rsid w:val="008631A7"/>
    <w:rsid w:val="00867AB1"/>
    <w:rsid w:val="00876F3F"/>
    <w:rsid w:val="00881E35"/>
    <w:rsid w:val="008B3EBF"/>
    <w:rsid w:val="008C173A"/>
    <w:rsid w:val="008C4A46"/>
    <w:rsid w:val="009478B4"/>
    <w:rsid w:val="00954BDC"/>
    <w:rsid w:val="0095572D"/>
    <w:rsid w:val="00977AFA"/>
    <w:rsid w:val="0099559F"/>
    <w:rsid w:val="00997A64"/>
    <w:rsid w:val="009A02A2"/>
    <w:rsid w:val="009A16E6"/>
    <w:rsid w:val="009B51FA"/>
    <w:rsid w:val="009C7253"/>
    <w:rsid w:val="009E38A6"/>
    <w:rsid w:val="00A16C9E"/>
    <w:rsid w:val="00A26586"/>
    <w:rsid w:val="00A30BC9"/>
    <w:rsid w:val="00A3144F"/>
    <w:rsid w:val="00A508E8"/>
    <w:rsid w:val="00A65EE6"/>
    <w:rsid w:val="00A67B2F"/>
    <w:rsid w:val="00A81436"/>
    <w:rsid w:val="00AA4DFA"/>
    <w:rsid w:val="00AA7840"/>
    <w:rsid w:val="00AE65FD"/>
    <w:rsid w:val="00B01E92"/>
    <w:rsid w:val="00B25322"/>
    <w:rsid w:val="00B27171"/>
    <w:rsid w:val="00B81774"/>
    <w:rsid w:val="00B9615D"/>
    <w:rsid w:val="00BC1A9C"/>
    <w:rsid w:val="00BC1F93"/>
    <w:rsid w:val="00BD3FC6"/>
    <w:rsid w:val="00BE00E6"/>
    <w:rsid w:val="00C23584"/>
    <w:rsid w:val="00C25FA1"/>
    <w:rsid w:val="00C2677C"/>
    <w:rsid w:val="00C74B01"/>
    <w:rsid w:val="00C93256"/>
    <w:rsid w:val="00CA16AB"/>
    <w:rsid w:val="00CA70A4"/>
    <w:rsid w:val="00CB0B97"/>
    <w:rsid w:val="00CC4F86"/>
    <w:rsid w:val="00CD0728"/>
    <w:rsid w:val="00CF0233"/>
    <w:rsid w:val="00D01AD3"/>
    <w:rsid w:val="00D27F95"/>
    <w:rsid w:val="00D40A31"/>
    <w:rsid w:val="00D534B4"/>
    <w:rsid w:val="00D55B56"/>
    <w:rsid w:val="00D76CA4"/>
    <w:rsid w:val="00D95780"/>
    <w:rsid w:val="00DA0871"/>
    <w:rsid w:val="00DA0B3A"/>
    <w:rsid w:val="00DA14B1"/>
    <w:rsid w:val="00DB6548"/>
    <w:rsid w:val="00DC28A8"/>
    <w:rsid w:val="00DD368F"/>
    <w:rsid w:val="00DE36A1"/>
    <w:rsid w:val="00DF4968"/>
    <w:rsid w:val="00E12E2F"/>
    <w:rsid w:val="00E4085F"/>
    <w:rsid w:val="00E642B2"/>
    <w:rsid w:val="00E75FCE"/>
    <w:rsid w:val="00E760E6"/>
    <w:rsid w:val="00EC0BCD"/>
    <w:rsid w:val="00ED481B"/>
    <w:rsid w:val="00ED5299"/>
    <w:rsid w:val="00ED79E7"/>
    <w:rsid w:val="00EE5B85"/>
    <w:rsid w:val="00EF506C"/>
    <w:rsid w:val="00F15C9D"/>
    <w:rsid w:val="00F228C3"/>
    <w:rsid w:val="00F416D1"/>
    <w:rsid w:val="00F41943"/>
    <w:rsid w:val="00F81813"/>
    <w:rsid w:val="00F821F5"/>
    <w:rsid w:val="00FD475B"/>
    <w:rsid w:val="00FD6D75"/>
    <w:rsid w:val="00FE1DDE"/>
    <w:rsid w:val="00FE34E7"/>
    <w:rsid w:val="00FE3DA7"/>
    <w:rsid w:val="00FF22EF"/>
    <w:rsid w:val="00FF5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5BA3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3F0715"/>
    <w:pPr>
      <w:outlineLvl w:val="2"/>
    </w:pPr>
    <w:rPr>
      <w:szCs w:val="30"/>
      <w:u w:val="single"/>
    </w:rPr>
  </w:style>
  <w:style w:type="paragraph" w:styleId="Heading4">
    <w:name w:val="heading 4"/>
    <w:basedOn w:val="Heading5"/>
    <w:next w:val="Normal"/>
    <w:link w:val="Heading4Char"/>
    <w:uiPriority w:val="9"/>
    <w:unhideWhenUsed/>
    <w:qFormat/>
    <w:rsid w:val="003F0715"/>
    <w:pPr>
      <w:outlineLvl w:val="3"/>
    </w:pPr>
    <w:rPr>
      <w:sz w:val="24"/>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3F0715"/>
    <w:rPr>
      <w:rFonts w:ascii="Times New Roman" w:hAnsi="Times New Roman"/>
      <w:sz w:val="24"/>
      <w:szCs w:val="30"/>
      <w:u w:val="single"/>
    </w:rPr>
  </w:style>
  <w:style w:type="character" w:customStyle="1" w:styleId="Heading4Char">
    <w:name w:val="Heading 4 Char"/>
    <w:basedOn w:val="DefaultParagraphFont"/>
    <w:link w:val="Heading4"/>
    <w:uiPriority w:val="9"/>
    <w:rsid w:val="003F0715"/>
    <w:rPr>
      <w:rFonts w:ascii="Times New Roman" w:eastAsiaTheme="majorEastAsia" w:hAnsi="Times New Roman"/>
      <w:b/>
      <w:sz w:val="24"/>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character" w:styleId="FollowedHyperlink">
    <w:name w:val="FollowedHyperlink"/>
    <w:basedOn w:val="DefaultParagraphFont"/>
    <w:uiPriority w:val="99"/>
    <w:semiHidden/>
    <w:unhideWhenUsed/>
    <w:rsid w:val="00D27F95"/>
    <w:rPr>
      <w:color w:val="800080" w:themeColor="followedHyperlink"/>
      <w:u w:val="single"/>
    </w:rPr>
  </w:style>
  <w:style w:type="table" w:styleId="TableGrid">
    <w:name w:val="Table Grid"/>
    <w:basedOn w:val="TableNormal"/>
    <w:uiPriority w:val="39"/>
    <w:rsid w:val="003E0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508E8"/>
    <w:rPr>
      <w:color w:val="605E5C"/>
      <w:shd w:val="clear" w:color="auto" w:fill="E1DFDD"/>
    </w:rPr>
  </w:style>
  <w:style w:type="character" w:customStyle="1" w:styleId="normaltextrun">
    <w:name w:val="normaltextrun"/>
    <w:basedOn w:val="DefaultParagraphFont"/>
    <w:rsid w:val="00F821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426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Gueringe.Richrardson@doe.virginia.gov" TargetMode="External"/><Relationship Id="rId4" Type="http://schemas.openxmlformats.org/officeDocument/2006/relationships/settings" Target="settings.xml"/><Relationship Id="rId9" Type="http://schemas.openxmlformats.org/officeDocument/2006/relationships/hyperlink" Target="https://covgov-my.sharepoint.com/:w:/r/personal/gueringe_richardson_doe_virginia_gov/Documents/2023%20Reporting%20Tip%20Sheet%20for%20Identifying%20Eligible%20Institutions%20and%20Counting%20Children%20(1).docx?d=we3a3278397c34c0d963fffc7e3b186c4&amp;csf=1&amp;web=1&amp;e=DlLMu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A87B1-4C12-48D4-8932-40869E297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(5).dotx</Template>
  <TotalTime>0</TotalTime>
  <Pages>2</Pages>
  <Words>622</Words>
  <Characters>3549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Superintendent's Memo 232-19</vt:lpstr>
    </vt:vector>
  </TitlesOfParts>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 232-19</dc:title>
  <dc:creator/>
  <cp:lastModifiedBy/>
  <cp:revision>1</cp:revision>
  <dcterms:created xsi:type="dcterms:W3CDTF">2024-09-12T15:29:00Z</dcterms:created>
  <dcterms:modified xsi:type="dcterms:W3CDTF">2024-09-12T15:29:00Z</dcterms:modified>
</cp:coreProperties>
</file>