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10A0" w14:textId="4A558CA7" w:rsidR="26884F2A" w:rsidRDefault="13CB5198" w:rsidP="450C61CC">
      <w:pPr>
        <w:jc w:val="center"/>
        <w:rPr>
          <w:rFonts w:ascii="Times New Roman" w:eastAsia="Times New Roman" w:hAnsi="Times New Roman" w:cs="Times New Roman"/>
          <w:sz w:val="24"/>
          <w:szCs w:val="24"/>
        </w:rPr>
      </w:pPr>
      <w:r>
        <w:rPr>
          <w:noProof/>
        </w:rPr>
        <w:drawing>
          <wp:inline distT="0" distB="0" distL="0" distR="0" wp14:anchorId="7FB8F1DB" wp14:editId="791BD0A9">
            <wp:extent cx="4572000" cy="885825"/>
            <wp:effectExtent l="0" t="0" r="0" b="0"/>
            <wp:docPr id="202002404" name="Picture 202002404" descr="Virginia Department of Education Logo. " title="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572000" cy="885825"/>
                    </a:xfrm>
                    <a:prstGeom prst="rect">
                      <a:avLst/>
                    </a:prstGeom>
                  </pic:spPr>
                </pic:pic>
              </a:graphicData>
            </a:graphic>
          </wp:inline>
        </w:drawing>
      </w:r>
      <w:r w:rsidR="26884F2A">
        <w:br/>
      </w:r>
    </w:p>
    <w:p w14:paraId="62719C68" w14:textId="405F305C" w:rsidR="26884F2A" w:rsidRDefault="2718AA49" w:rsidP="450C61CC">
      <w:pPr>
        <w:rPr>
          <w:rFonts w:ascii="Times New Roman" w:eastAsia="Times New Roman" w:hAnsi="Times New Roman" w:cs="Times New Roman"/>
          <w:b/>
          <w:bCs/>
          <w:sz w:val="24"/>
          <w:szCs w:val="24"/>
        </w:rPr>
      </w:pPr>
      <w:r w:rsidRPr="450C61CC">
        <w:rPr>
          <w:rFonts w:ascii="Times New Roman" w:eastAsia="Times New Roman" w:hAnsi="Times New Roman" w:cs="Times New Roman"/>
          <w:b/>
          <w:bCs/>
          <w:color w:val="1F497D"/>
          <w:sz w:val="28"/>
          <w:szCs w:val="28"/>
          <w:lang w:val="en"/>
        </w:rPr>
        <w:t>New Teachers Data Collection for the Mentor Teacher Program and the Career Switcher Mentor Program</w:t>
      </w:r>
    </w:p>
    <w:p w14:paraId="180BF53F" w14:textId="027BFED9" w:rsidR="26884F2A" w:rsidRDefault="26884F2A" w:rsidP="450C61CC">
      <w:pPr>
        <w:rPr>
          <w:rFonts w:ascii="Times New Roman" w:eastAsia="Times New Roman" w:hAnsi="Times New Roman" w:cs="Times New Roman"/>
          <w:sz w:val="24"/>
          <w:szCs w:val="24"/>
        </w:rPr>
      </w:pPr>
      <w:r w:rsidRPr="450C61CC">
        <w:rPr>
          <w:rFonts w:ascii="Times New Roman" w:eastAsia="Times New Roman" w:hAnsi="Times New Roman" w:cs="Times New Roman"/>
          <w:sz w:val="24"/>
          <w:szCs w:val="24"/>
        </w:rPr>
        <w:t>The General Assembly appropriated state funding for fiscal year 202</w:t>
      </w:r>
      <w:r w:rsidR="00F60B5E">
        <w:rPr>
          <w:rFonts w:ascii="Times New Roman" w:eastAsia="Times New Roman" w:hAnsi="Times New Roman" w:cs="Times New Roman"/>
          <w:sz w:val="24"/>
          <w:szCs w:val="24"/>
        </w:rPr>
        <w:t>5</w:t>
      </w:r>
      <w:r w:rsidRPr="450C61CC">
        <w:rPr>
          <w:rFonts w:ascii="Times New Roman" w:eastAsia="Times New Roman" w:hAnsi="Times New Roman" w:cs="Times New Roman"/>
          <w:sz w:val="24"/>
          <w:szCs w:val="24"/>
        </w:rPr>
        <w:t xml:space="preserve"> to support school divisions offering mentoring programs for new teachers with zero years of teaching experience and for new teachers entering the profession throug</w:t>
      </w:r>
      <w:r w:rsidR="78778E37" w:rsidRPr="450C61CC">
        <w:rPr>
          <w:rFonts w:ascii="Times New Roman" w:eastAsia="Times New Roman" w:hAnsi="Times New Roman" w:cs="Times New Roman"/>
          <w:sz w:val="24"/>
          <w:szCs w:val="24"/>
        </w:rPr>
        <w:t>h the Career Switcher Program. The New Teachers Program Data Collection (NTPDC) will be used to collect data from school divisions on new teachers with zero years of teaching experience who qualify for the Mentor Teacher Progra</w:t>
      </w:r>
      <w:r w:rsidR="4B81062A" w:rsidRPr="450C61CC">
        <w:rPr>
          <w:rFonts w:ascii="Times New Roman" w:eastAsia="Times New Roman" w:hAnsi="Times New Roman" w:cs="Times New Roman"/>
          <w:sz w:val="24"/>
          <w:szCs w:val="24"/>
        </w:rPr>
        <w:t>m or Career Switcher</w:t>
      </w:r>
      <w:r w:rsidR="49C15B23" w:rsidRPr="450C61CC">
        <w:rPr>
          <w:rFonts w:ascii="Times New Roman" w:eastAsia="Times New Roman" w:hAnsi="Times New Roman" w:cs="Times New Roman"/>
          <w:sz w:val="24"/>
          <w:szCs w:val="24"/>
        </w:rPr>
        <w:t xml:space="preserve"> Mentor</w:t>
      </w:r>
      <w:r w:rsidR="4B81062A" w:rsidRPr="450C61CC">
        <w:rPr>
          <w:rFonts w:ascii="Times New Roman" w:eastAsia="Times New Roman" w:hAnsi="Times New Roman" w:cs="Times New Roman"/>
          <w:sz w:val="24"/>
          <w:szCs w:val="24"/>
        </w:rPr>
        <w:t xml:space="preserve"> Program. Please note this does NOT include teachers who are new to the division with previous years of experience. Funds for school divisions will be allocated on a per-teacher</w:t>
      </w:r>
      <w:r w:rsidR="22B7E0A8" w:rsidRPr="450C61CC">
        <w:rPr>
          <w:rFonts w:ascii="Times New Roman" w:eastAsia="Times New Roman" w:hAnsi="Times New Roman" w:cs="Times New Roman"/>
          <w:sz w:val="24"/>
          <w:szCs w:val="24"/>
        </w:rPr>
        <w:t xml:space="preserve"> basis that will be determined based on the information submitted by each school division. The NTPDC must be completed by </w:t>
      </w:r>
      <w:r w:rsidR="22B7E0A8" w:rsidRPr="450C61CC">
        <w:rPr>
          <w:rFonts w:ascii="Times New Roman" w:eastAsia="Times New Roman" w:hAnsi="Times New Roman" w:cs="Times New Roman"/>
          <w:b/>
          <w:bCs/>
          <w:sz w:val="24"/>
          <w:szCs w:val="24"/>
        </w:rPr>
        <w:t>Friday, October</w:t>
      </w:r>
      <w:r w:rsidR="2C554AA3" w:rsidRPr="450C61CC">
        <w:rPr>
          <w:rFonts w:ascii="Times New Roman" w:eastAsia="Times New Roman" w:hAnsi="Times New Roman" w:cs="Times New Roman"/>
          <w:b/>
          <w:bCs/>
          <w:sz w:val="24"/>
          <w:szCs w:val="24"/>
        </w:rPr>
        <w:t xml:space="preserve"> 2</w:t>
      </w:r>
      <w:r w:rsidR="00F60B5E">
        <w:rPr>
          <w:rFonts w:ascii="Times New Roman" w:eastAsia="Times New Roman" w:hAnsi="Times New Roman" w:cs="Times New Roman"/>
          <w:b/>
          <w:bCs/>
          <w:sz w:val="24"/>
          <w:szCs w:val="24"/>
        </w:rPr>
        <w:t>5</w:t>
      </w:r>
      <w:r w:rsidR="2C554AA3" w:rsidRPr="450C61CC">
        <w:rPr>
          <w:rFonts w:ascii="Times New Roman" w:eastAsia="Times New Roman" w:hAnsi="Times New Roman" w:cs="Times New Roman"/>
          <w:b/>
          <w:bCs/>
          <w:sz w:val="24"/>
          <w:szCs w:val="24"/>
        </w:rPr>
        <w:t xml:space="preserve">, </w:t>
      </w:r>
      <w:proofErr w:type="gramStart"/>
      <w:r w:rsidR="2C554AA3" w:rsidRPr="450C61CC">
        <w:rPr>
          <w:rFonts w:ascii="Times New Roman" w:eastAsia="Times New Roman" w:hAnsi="Times New Roman" w:cs="Times New Roman"/>
          <w:b/>
          <w:bCs/>
          <w:sz w:val="24"/>
          <w:szCs w:val="24"/>
        </w:rPr>
        <w:t>202</w:t>
      </w:r>
      <w:r w:rsidR="00F60B5E">
        <w:rPr>
          <w:rFonts w:ascii="Times New Roman" w:eastAsia="Times New Roman" w:hAnsi="Times New Roman" w:cs="Times New Roman"/>
          <w:b/>
          <w:bCs/>
          <w:sz w:val="24"/>
          <w:szCs w:val="24"/>
        </w:rPr>
        <w:t>4</w:t>
      </w:r>
      <w:proofErr w:type="gramEnd"/>
      <w:r w:rsidR="2C554AA3" w:rsidRPr="450C61CC">
        <w:rPr>
          <w:rFonts w:ascii="Times New Roman" w:eastAsia="Times New Roman" w:hAnsi="Times New Roman" w:cs="Times New Roman"/>
          <w:sz w:val="24"/>
          <w:szCs w:val="24"/>
        </w:rPr>
        <w:t xml:space="preserve"> </w:t>
      </w:r>
      <w:r w:rsidR="22B7E0A8" w:rsidRPr="450C61CC">
        <w:rPr>
          <w:rFonts w:ascii="Times New Roman" w:eastAsia="Times New Roman" w:hAnsi="Times New Roman" w:cs="Times New Roman"/>
          <w:sz w:val="24"/>
          <w:szCs w:val="24"/>
        </w:rPr>
        <w:t xml:space="preserve">via the </w:t>
      </w:r>
      <w:hyperlink r:id="rId5">
        <w:r w:rsidR="22B7E0A8" w:rsidRPr="450C61CC">
          <w:rPr>
            <w:rStyle w:val="Hyperlink"/>
            <w:rFonts w:ascii="Times New Roman" w:eastAsia="Times New Roman" w:hAnsi="Times New Roman" w:cs="Times New Roman"/>
            <w:sz w:val="24"/>
            <w:szCs w:val="24"/>
          </w:rPr>
          <w:t>Single Sign-on for Web Services (SSWS) application</w:t>
        </w:r>
      </w:hyperlink>
      <w:r w:rsidR="22B7E0A8" w:rsidRPr="450C61CC">
        <w:rPr>
          <w:rFonts w:ascii="Times New Roman" w:eastAsia="Times New Roman" w:hAnsi="Times New Roman" w:cs="Times New Roman"/>
          <w:sz w:val="24"/>
          <w:szCs w:val="24"/>
        </w:rPr>
        <w:t xml:space="preserve">. </w:t>
      </w:r>
    </w:p>
    <w:p w14:paraId="29C3C8F4" w14:textId="34A06D33" w:rsidR="09D08E41" w:rsidRDefault="09D08E41" w:rsidP="450C61CC">
      <w:pPr>
        <w:rPr>
          <w:rFonts w:ascii="Times New Roman" w:eastAsia="Times New Roman" w:hAnsi="Times New Roman" w:cs="Times New Roman"/>
          <w:sz w:val="24"/>
          <w:szCs w:val="24"/>
        </w:rPr>
      </w:pPr>
      <w:r w:rsidRPr="450C61CC">
        <w:rPr>
          <w:rFonts w:ascii="Times New Roman" w:eastAsia="Times New Roman" w:hAnsi="Times New Roman" w:cs="Times New Roman"/>
          <w:sz w:val="24"/>
          <w:szCs w:val="24"/>
        </w:rPr>
        <w:t xml:space="preserve">Participation in these funding opportunities is voluntary. However, please note that </w:t>
      </w:r>
      <w:hyperlink r:id="rId6">
        <w:r w:rsidRPr="450C61CC">
          <w:rPr>
            <w:rStyle w:val="Hyperlink"/>
            <w:rFonts w:ascii="Times New Roman" w:eastAsia="Times New Roman" w:hAnsi="Times New Roman" w:cs="Times New Roman"/>
            <w:sz w:val="24"/>
            <w:szCs w:val="24"/>
          </w:rPr>
          <w:t>§ 22.1- 303</w:t>
        </w:r>
      </w:hyperlink>
      <w:r w:rsidRPr="450C61CC">
        <w:rPr>
          <w:rFonts w:ascii="Times New Roman" w:eastAsia="Times New Roman" w:hAnsi="Times New Roman" w:cs="Times New Roman"/>
          <w:sz w:val="24"/>
          <w:szCs w:val="24"/>
        </w:rPr>
        <w:t xml:space="preserve"> of the Code of Virginia requires that, “School boards shall provide each probationary teacher except probationary teachers who have prior successful teaching experience, as determined by the local school board in a school division, a mentor teacher, as described by Board guidelines developed pursuant to </w:t>
      </w:r>
      <w:hyperlink r:id="rId7">
        <w:r w:rsidRPr="450C61CC">
          <w:rPr>
            <w:rStyle w:val="Hyperlink"/>
            <w:rFonts w:ascii="Times New Roman" w:eastAsia="Times New Roman" w:hAnsi="Times New Roman" w:cs="Times New Roman"/>
            <w:sz w:val="24"/>
            <w:szCs w:val="24"/>
          </w:rPr>
          <w:t>Section 22.1-305.1</w:t>
        </w:r>
      </w:hyperlink>
      <w:r w:rsidRPr="450C61CC">
        <w:rPr>
          <w:rFonts w:ascii="Times New Roman" w:eastAsia="Times New Roman" w:hAnsi="Times New Roman" w:cs="Times New Roman"/>
          <w:sz w:val="24"/>
          <w:szCs w:val="24"/>
        </w:rPr>
        <w:t>, during the first year of the probationary period, to assist such probationary teacher in achieving excellence in instruction.”</w:t>
      </w:r>
    </w:p>
    <w:p w14:paraId="534612F7" w14:textId="7E156DB4" w:rsidR="09D08E41" w:rsidRDefault="5F239D6C" w:rsidP="450C61CC">
      <w:pPr>
        <w:rPr>
          <w:rFonts w:ascii="Times New Roman" w:eastAsia="Times New Roman" w:hAnsi="Times New Roman" w:cs="Times New Roman"/>
          <w:sz w:val="24"/>
          <w:szCs w:val="24"/>
        </w:rPr>
      </w:pPr>
      <w:r w:rsidRPr="450C61CC">
        <w:rPr>
          <w:rFonts w:ascii="Times New Roman" w:eastAsia="Times New Roman" w:hAnsi="Times New Roman" w:cs="Times New Roman"/>
          <w:sz w:val="24"/>
          <w:szCs w:val="24"/>
        </w:rPr>
        <w:t>All mentoring programs should be informed and al</w:t>
      </w:r>
      <w:r w:rsidR="34F894E3" w:rsidRPr="450C61CC">
        <w:rPr>
          <w:rFonts w:ascii="Times New Roman" w:eastAsia="Times New Roman" w:hAnsi="Times New Roman" w:cs="Times New Roman"/>
          <w:sz w:val="24"/>
          <w:szCs w:val="24"/>
        </w:rPr>
        <w:t xml:space="preserve">igned with the </w:t>
      </w:r>
      <w:hyperlink r:id="rId8">
        <w:r w:rsidRPr="450C61CC">
          <w:rPr>
            <w:rStyle w:val="Hyperlink"/>
            <w:rFonts w:ascii="Times New Roman" w:eastAsia="Times New Roman" w:hAnsi="Times New Roman" w:cs="Times New Roman"/>
            <w:sz w:val="24"/>
            <w:szCs w:val="24"/>
          </w:rPr>
          <w:t>Guidelines for Mentor Teacher Programs for Beginning and Experienced Teachers.</w:t>
        </w:r>
      </w:hyperlink>
      <w:r w:rsidRPr="450C61CC">
        <w:rPr>
          <w:rFonts w:ascii="Times New Roman" w:eastAsia="Times New Roman" w:hAnsi="Times New Roman" w:cs="Times New Roman"/>
          <w:sz w:val="24"/>
          <w:szCs w:val="24"/>
        </w:rPr>
        <w:t xml:space="preserve"> </w:t>
      </w:r>
    </w:p>
    <w:p w14:paraId="62C50ABE" w14:textId="105F1F3A" w:rsidR="09D08E41" w:rsidRDefault="7C164CAF" w:rsidP="450C61CC">
      <w:pPr>
        <w:rPr>
          <w:rFonts w:ascii="Times New Roman" w:eastAsia="Times New Roman" w:hAnsi="Times New Roman" w:cs="Times New Roman"/>
          <w:sz w:val="24"/>
          <w:szCs w:val="24"/>
        </w:rPr>
      </w:pPr>
      <w:r w:rsidRPr="450C61CC">
        <w:rPr>
          <w:rFonts w:ascii="Times New Roman" w:eastAsia="Times New Roman" w:hAnsi="Times New Roman" w:cs="Times New Roman"/>
          <w:b/>
          <w:bCs/>
          <w:color w:val="1F497D"/>
          <w:sz w:val="28"/>
          <w:szCs w:val="28"/>
          <w:lang w:val="en"/>
        </w:rPr>
        <w:t>Mentor Teacher Program</w:t>
      </w:r>
    </w:p>
    <w:p w14:paraId="0CC0CD75" w14:textId="7BC10F9C" w:rsidR="09D08E41" w:rsidRDefault="09D08E41" w:rsidP="450C61CC">
      <w:pPr>
        <w:rPr>
          <w:rFonts w:ascii="Times New Roman" w:eastAsia="Times New Roman" w:hAnsi="Times New Roman" w:cs="Times New Roman"/>
          <w:sz w:val="24"/>
          <w:szCs w:val="24"/>
        </w:rPr>
      </w:pPr>
      <w:r w:rsidRPr="450C61CC">
        <w:rPr>
          <w:rFonts w:ascii="Times New Roman" w:eastAsia="Times New Roman" w:hAnsi="Times New Roman" w:cs="Times New Roman"/>
          <w:sz w:val="24"/>
          <w:szCs w:val="24"/>
        </w:rPr>
        <w:t xml:space="preserve">The Mentor Teacher Program provides grants to school divisions offering mentoring programs for teachers with zero years of teaching experience. Pursuant to a previous recommendation from the Joint Legislative Audit and Review Commission (JLARC), VDOE will distribute the $1.0 million in state teacher mentorship funds in a manner that provides a higher amount per first year teacher by weighting the per teacher amount for the severity of divisions’ percentage of unfilled teaching positions. Using weighting calculations, the amount of teacher mentorship funds per new teacher in each division will be weighted using a factor of between 1.0 and 10.0. Divisions with the lowest percentage of unfilled teaching positions will have </w:t>
      </w:r>
      <w:proofErr w:type="gramStart"/>
      <w:r w:rsidRPr="450C61CC">
        <w:rPr>
          <w:rFonts w:ascii="Times New Roman" w:eastAsia="Times New Roman" w:hAnsi="Times New Roman" w:cs="Times New Roman"/>
          <w:sz w:val="24"/>
          <w:szCs w:val="24"/>
        </w:rPr>
        <w:t>their</w:t>
      </w:r>
      <w:proofErr w:type="gramEnd"/>
      <w:r w:rsidRPr="450C61CC">
        <w:rPr>
          <w:rFonts w:ascii="Times New Roman" w:eastAsia="Times New Roman" w:hAnsi="Times New Roman" w:cs="Times New Roman"/>
          <w:sz w:val="24"/>
          <w:szCs w:val="24"/>
        </w:rPr>
        <w:t xml:space="preserve"> per new teacher funding amount weighted closer to 1.0, while divisions with the highest percentage of unfilled teaching positions will have their per position amount weighted closer to 10.0, providing a higher per position amount. Divisions with a percentage of unfilled positions in between will have their per position amount weighted between 1.0 and 10.0 on a sliding scale in proportion to their percentage of unfilled positions. </w:t>
      </w:r>
    </w:p>
    <w:p w14:paraId="1B40E41B" w14:textId="30D60CF4" w:rsidR="09D08E41" w:rsidRDefault="09D08E41" w:rsidP="450C61CC">
      <w:pPr>
        <w:rPr>
          <w:rFonts w:ascii="Times New Roman" w:eastAsia="Times New Roman" w:hAnsi="Times New Roman" w:cs="Times New Roman"/>
          <w:sz w:val="24"/>
          <w:szCs w:val="24"/>
        </w:rPr>
      </w:pPr>
      <w:r w:rsidRPr="450C61CC">
        <w:rPr>
          <w:rFonts w:ascii="Times New Roman" w:eastAsia="Times New Roman" w:hAnsi="Times New Roman" w:cs="Times New Roman"/>
          <w:sz w:val="24"/>
          <w:szCs w:val="24"/>
        </w:rPr>
        <w:lastRenderedPageBreak/>
        <w:t>Please note, school divisions receiving funding through this program will be required to complete a report through SSWS by the end of the school year. Additional information regarding the Mentor Teacher Program report will be provided directly to these school divisions in May 202</w:t>
      </w:r>
      <w:r w:rsidR="00F60B5E">
        <w:rPr>
          <w:rFonts w:ascii="Times New Roman" w:eastAsia="Times New Roman" w:hAnsi="Times New Roman" w:cs="Times New Roman"/>
          <w:sz w:val="24"/>
          <w:szCs w:val="24"/>
        </w:rPr>
        <w:t>5</w:t>
      </w:r>
      <w:r w:rsidRPr="450C61CC">
        <w:rPr>
          <w:rFonts w:ascii="Times New Roman" w:eastAsia="Times New Roman" w:hAnsi="Times New Roman" w:cs="Times New Roman"/>
          <w:sz w:val="24"/>
          <w:szCs w:val="24"/>
        </w:rPr>
        <w:t>.</w:t>
      </w:r>
    </w:p>
    <w:p w14:paraId="0B3B7D17" w14:textId="0644BA38" w:rsidR="09D08E41" w:rsidRDefault="17401CBB" w:rsidP="450C61CC">
      <w:pPr>
        <w:rPr>
          <w:rFonts w:ascii="Times New Roman" w:eastAsia="Times New Roman" w:hAnsi="Times New Roman" w:cs="Times New Roman"/>
          <w:sz w:val="24"/>
          <w:szCs w:val="24"/>
        </w:rPr>
      </w:pPr>
      <w:r w:rsidRPr="450C61CC">
        <w:rPr>
          <w:rFonts w:ascii="Times New Roman" w:eastAsia="Times New Roman" w:hAnsi="Times New Roman" w:cs="Times New Roman"/>
          <w:b/>
          <w:bCs/>
          <w:color w:val="1F497D"/>
          <w:sz w:val="28"/>
          <w:szCs w:val="28"/>
          <w:lang w:val="en"/>
        </w:rPr>
        <w:t>Career Switcher Mentor Program</w:t>
      </w:r>
    </w:p>
    <w:p w14:paraId="06F95E99" w14:textId="13A9F65D" w:rsidR="09D08E41" w:rsidRDefault="09D08E41" w:rsidP="450C61CC">
      <w:pPr>
        <w:rPr>
          <w:rFonts w:ascii="Times New Roman" w:eastAsia="Times New Roman" w:hAnsi="Times New Roman" w:cs="Times New Roman"/>
          <w:sz w:val="24"/>
          <w:szCs w:val="24"/>
        </w:rPr>
      </w:pPr>
      <w:r w:rsidRPr="450C61CC">
        <w:rPr>
          <w:rFonts w:ascii="Times New Roman" w:eastAsia="Times New Roman" w:hAnsi="Times New Roman" w:cs="Times New Roman"/>
          <w:sz w:val="24"/>
          <w:szCs w:val="24"/>
        </w:rPr>
        <w:t xml:space="preserve">The Career Switcher </w:t>
      </w:r>
      <w:r w:rsidR="5395B4F0" w:rsidRPr="450C61CC">
        <w:rPr>
          <w:rFonts w:ascii="Times New Roman" w:eastAsia="Times New Roman" w:hAnsi="Times New Roman" w:cs="Times New Roman"/>
          <w:sz w:val="24"/>
          <w:szCs w:val="24"/>
        </w:rPr>
        <w:t xml:space="preserve">Mentor </w:t>
      </w:r>
      <w:r w:rsidRPr="450C61CC">
        <w:rPr>
          <w:rFonts w:ascii="Times New Roman" w:eastAsia="Times New Roman" w:hAnsi="Times New Roman" w:cs="Times New Roman"/>
          <w:sz w:val="24"/>
          <w:szCs w:val="24"/>
        </w:rPr>
        <w:t>Program offers grants to support the mentoring programs for new teachers who have completed Level I of a Career Switcher Program and have zero years of teaching experience. They are completing Level II of their program during the 202</w:t>
      </w:r>
      <w:r w:rsidR="00F60B5E">
        <w:rPr>
          <w:rFonts w:ascii="Times New Roman" w:eastAsia="Times New Roman" w:hAnsi="Times New Roman" w:cs="Times New Roman"/>
          <w:sz w:val="24"/>
          <w:szCs w:val="24"/>
        </w:rPr>
        <w:t>4</w:t>
      </w:r>
      <w:r w:rsidRPr="450C61CC">
        <w:rPr>
          <w:rFonts w:ascii="Times New Roman" w:eastAsia="Times New Roman" w:hAnsi="Times New Roman" w:cs="Times New Roman"/>
          <w:sz w:val="24"/>
          <w:szCs w:val="24"/>
        </w:rPr>
        <w:t>-202</w:t>
      </w:r>
      <w:r w:rsidR="00F60B5E">
        <w:rPr>
          <w:rFonts w:ascii="Times New Roman" w:eastAsia="Times New Roman" w:hAnsi="Times New Roman" w:cs="Times New Roman"/>
          <w:sz w:val="24"/>
          <w:szCs w:val="24"/>
        </w:rPr>
        <w:t>5</w:t>
      </w:r>
      <w:r w:rsidRPr="450C61CC">
        <w:rPr>
          <w:rFonts w:ascii="Times New Roman" w:eastAsia="Times New Roman" w:hAnsi="Times New Roman" w:cs="Times New Roman"/>
          <w:sz w:val="24"/>
          <w:szCs w:val="24"/>
        </w:rPr>
        <w:t xml:space="preserve"> school year. If funds remain available for mentors for the Career Switcher </w:t>
      </w:r>
      <w:r w:rsidR="28B27E93" w:rsidRPr="450C61CC">
        <w:rPr>
          <w:rFonts w:ascii="Times New Roman" w:eastAsia="Times New Roman" w:hAnsi="Times New Roman" w:cs="Times New Roman"/>
          <w:sz w:val="24"/>
          <w:szCs w:val="24"/>
        </w:rPr>
        <w:t xml:space="preserve">Mentor </w:t>
      </w:r>
      <w:r w:rsidRPr="450C61CC">
        <w:rPr>
          <w:rFonts w:ascii="Times New Roman" w:eastAsia="Times New Roman" w:hAnsi="Times New Roman" w:cs="Times New Roman"/>
          <w:sz w:val="24"/>
          <w:szCs w:val="24"/>
        </w:rPr>
        <w:t>Program after the fall data collection and distribution of funds, a second data collection will be disseminated in the spring of the school year for the Career Switcher Program only, and the school divisions will be advised accordingly.</w:t>
      </w:r>
    </w:p>
    <w:p w14:paraId="0A1B67E1" w14:textId="4FB66EFD" w:rsidR="09D08E41" w:rsidRDefault="63E98A3B" w:rsidP="450C61CC">
      <w:pPr>
        <w:rPr>
          <w:rFonts w:ascii="Times New Roman" w:eastAsia="Times New Roman" w:hAnsi="Times New Roman" w:cs="Times New Roman"/>
          <w:sz w:val="24"/>
          <w:szCs w:val="24"/>
        </w:rPr>
      </w:pPr>
      <w:r w:rsidRPr="450C61CC">
        <w:rPr>
          <w:rFonts w:ascii="Times New Roman" w:eastAsia="Times New Roman" w:hAnsi="Times New Roman" w:cs="Times New Roman"/>
          <w:b/>
          <w:bCs/>
          <w:color w:val="1F497D"/>
          <w:sz w:val="28"/>
          <w:szCs w:val="28"/>
          <w:lang w:val="en"/>
        </w:rPr>
        <w:t>Superintendent’s Data Collection Approvals Application</w:t>
      </w:r>
    </w:p>
    <w:p w14:paraId="6F0C3984" w14:textId="1BE00E1A" w:rsidR="09D08E41" w:rsidRDefault="09D08E41" w:rsidP="450C61CC">
      <w:pPr>
        <w:rPr>
          <w:rFonts w:ascii="Times New Roman" w:eastAsia="Times New Roman" w:hAnsi="Times New Roman" w:cs="Times New Roman"/>
          <w:sz w:val="24"/>
          <w:szCs w:val="24"/>
        </w:rPr>
      </w:pPr>
      <w:r w:rsidRPr="450C61CC">
        <w:rPr>
          <w:rFonts w:ascii="Times New Roman" w:eastAsia="Times New Roman" w:hAnsi="Times New Roman" w:cs="Times New Roman"/>
          <w:sz w:val="24"/>
          <w:szCs w:val="24"/>
        </w:rPr>
        <w:t>Please note that a new teacher’s name can be submitted for only one of the two new teacher programs.</w:t>
      </w:r>
      <w:r w:rsidRPr="450C61CC">
        <w:rPr>
          <w:rFonts w:ascii="Times New Roman" w:eastAsia="Times New Roman" w:hAnsi="Times New Roman" w:cs="Times New Roman"/>
          <w:b/>
          <w:bCs/>
          <w:sz w:val="24"/>
          <w:szCs w:val="24"/>
        </w:rPr>
        <w:t xml:space="preserve"> School divisions will need to select whether the teacher is being collected as part of the Mentor Teacher Program or the Career Switcher </w:t>
      </w:r>
      <w:r w:rsidR="329F6759" w:rsidRPr="450C61CC">
        <w:rPr>
          <w:rFonts w:ascii="Times New Roman" w:eastAsia="Times New Roman" w:hAnsi="Times New Roman" w:cs="Times New Roman"/>
          <w:b/>
          <w:bCs/>
          <w:sz w:val="24"/>
          <w:szCs w:val="24"/>
        </w:rPr>
        <w:t xml:space="preserve">Mentor </w:t>
      </w:r>
      <w:r w:rsidRPr="450C61CC">
        <w:rPr>
          <w:rFonts w:ascii="Times New Roman" w:eastAsia="Times New Roman" w:hAnsi="Times New Roman" w:cs="Times New Roman"/>
          <w:b/>
          <w:bCs/>
          <w:sz w:val="24"/>
          <w:szCs w:val="24"/>
        </w:rPr>
        <w:t>Program</w:t>
      </w:r>
      <w:r w:rsidRPr="450C61CC">
        <w:rPr>
          <w:rFonts w:ascii="Times New Roman" w:eastAsia="Times New Roman" w:hAnsi="Times New Roman" w:cs="Times New Roman"/>
          <w:sz w:val="24"/>
          <w:szCs w:val="24"/>
        </w:rPr>
        <w:t>. School divisions will not be able to edit the information after the data collection has been verified. Instructions for entering and submitting the data are available online as part of the NTPDC application. Each school division has an SSWS account manager who can assign the application to the appropriate individual.</w:t>
      </w:r>
    </w:p>
    <w:p w14:paraId="634A7427" w14:textId="75CFC197" w:rsidR="09D08E41" w:rsidRDefault="2E69989F" w:rsidP="450C61CC">
      <w:pPr>
        <w:rPr>
          <w:rFonts w:ascii="Times New Roman" w:eastAsia="Times New Roman" w:hAnsi="Times New Roman" w:cs="Times New Roman"/>
          <w:sz w:val="24"/>
          <w:szCs w:val="24"/>
        </w:rPr>
      </w:pPr>
      <w:r w:rsidRPr="450C61CC">
        <w:rPr>
          <w:rFonts w:ascii="Times New Roman" w:eastAsia="Times New Roman" w:hAnsi="Times New Roman" w:cs="Times New Roman"/>
          <w:b/>
          <w:bCs/>
          <w:color w:val="1F497D"/>
          <w:sz w:val="28"/>
          <w:szCs w:val="28"/>
          <w:lang w:val="en"/>
        </w:rPr>
        <w:t>For More Information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18"/>
        <w:gridCol w:w="3090"/>
        <w:gridCol w:w="3851"/>
      </w:tblGrid>
      <w:tr w:rsidR="450C61CC" w14:paraId="698765AD" w14:textId="77777777" w:rsidTr="450C61CC">
        <w:trPr>
          <w:trHeight w:val="300"/>
        </w:trPr>
        <w:tc>
          <w:tcPr>
            <w:tcW w:w="2418" w:type="dxa"/>
            <w:tcMar>
              <w:left w:w="105" w:type="dxa"/>
              <w:right w:w="105" w:type="dxa"/>
            </w:tcMar>
          </w:tcPr>
          <w:p w14:paraId="7FD95265" w14:textId="6C966550" w:rsidR="450C61CC" w:rsidRDefault="450C61CC" w:rsidP="450C61CC">
            <w:pPr>
              <w:spacing w:line="259" w:lineRule="auto"/>
              <w:rPr>
                <w:rFonts w:ascii="Times New Roman" w:eastAsia="Times New Roman" w:hAnsi="Times New Roman" w:cs="Times New Roman"/>
                <w:color w:val="000000" w:themeColor="text1"/>
                <w:sz w:val="24"/>
                <w:szCs w:val="24"/>
              </w:rPr>
            </w:pPr>
            <w:r w:rsidRPr="450C61CC">
              <w:rPr>
                <w:rFonts w:ascii="Times New Roman" w:eastAsia="Times New Roman" w:hAnsi="Times New Roman" w:cs="Times New Roman"/>
                <w:color w:val="000000" w:themeColor="text1"/>
                <w:sz w:val="24"/>
                <w:szCs w:val="24"/>
              </w:rPr>
              <w:t>Name</w:t>
            </w:r>
          </w:p>
        </w:tc>
        <w:tc>
          <w:tcPr>
            <w:tcW w:w="3090" w:type="dxa"/>
            <w:tcMar>
              <w:left w:w="105" w:type="dxa"/>
              <w:right w:w="105" w:type="dxa"/>
            </w:tcMar>
          </w:tcPr>
          <w:p w14:paraId="7AA0C58D" w14:textId="479AC776" w:rsidR="450C61CC" w:rsidRDefault="450C61CC" w:rsidP="450C61CC">
            <w:pPr>
              <w:spacing w:line="259" w:lineRule="auto"/>
              <w:rPr>
                <w:rFonts w:ascii="Times New Roman" w:eastAsia="Times New Roman" w:hAnsi="Times New Roman" w:cs="Times New Roman"/>
                <w:color w:val="000000" w:themeColor="text1"/>
                <w:sz w:val="24"/>
                <w:szCs w:val="24"/>
              </w:rPr>
            </w:pPr>
            <w:r w:rsidRPr="450C61CC">
              <w:rPr>
                <w:rFonts w:ascii="Times New Roman" w:eastAsia="Times New Roman" w:hAnsi="Times New Roman" w:cs="Times New Roman"/>
                <w:color w:val="000000" w:themeColor="text1"/>
                <w:sz w:val="24"/>
                <w:szCs w:val="24"/>
              </w:rPr>
              <w:t>Title</w:t>
            </w:r>
          </w:p>
        </w:tc>
        <w:tc>
          <w:tcPr>
            <w:tcW w:w="3851" w:type="dxa"/>
            <w:tcMar>
              <w:left w:w="105" w:type="dxa"/>
              <w:right w:w="105" w:type="dxa"/>
            </w:tcMar>
          </w:tcPr>
          <w:p w14:paraId="268F2488" w14:textId="11798917" w:rsidR="450C61CC" w:rsidRDefault="450C61CC" w:rsidP="450C61CC">
            <w:pPr>
              <w:spacing w:line="259" w:lineRule="auto"/>
              <w:rPr>
                <w:rFonts w:ascii="Times New Roman" w:eastAsia="Times New Roman" w:hAnsi="Times New Roman" w:cs="Times New Roman"/>
                <w:color w:val="000000" w:themeColor="text1"/>
                <w:sz w:val="24"/>
                <w:szCs w:val="24"/>
              </w:rPr>
            </w:pPr>
            <w:r w:rsidRPr="450C61CC">
              <w:rPr>
                <w:rFonts w:ascii="Times New Roman" w:eastAsia="Times New Roman" w:hAnsi="Times New Roman" w:cs="Times New Roman"/>
                <w:color w:val="000000" w:themeColor="text1"/>
                <w:sz w:val="24"/>
                <w:szCs w:val="24"/>
              </w:rPr>
              <w:t>Email</w:t>
            </w:r>
          </w:p>
        </w:tc>
      </w:tr>
      <w:tr w:rsidR="00F60B5E" w14:paraId="7B5E7127" w14:textId="77777777" w:rsidTr="450C61CC">
        <w:trPr>
          <w:trHeight w:val="300"/>
        </w:trPr>
        <w:tc>
          <w:tcPr>
            <w:tcW w:w="2418" w:type="dxa"/>
            <w:tcMar>
              <w:left w:w="105" w:type="dxa"/>
              <w:right w:w="105" w:type="dxa"/>
            </w:tcMar>
          </w:tcPr>
          <w:p w14:paraId="1F7FD19E" w14:textId="0A3E29E4" w:rsidR="00F60B5E" w:rsidRPr="450C61CC" w:rsidRDefault="00F60B5E" w:rsidP="450C61C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Ahmad Saidi</w:t>
            </w:r>
          </w:p>
        </w:tc>
        <w:tc>
          <w:tcPr>
            <w:tcW w:w="3090" w:type="dxa"/>
            <w:tcMar>
              <w:left w:w="105" w:type="dxa"/>
              <w:right w:w="105" w:type="dxa"/>
            </w:tcMar>
          </w:tcPr>
          <w:p w14:paraId="05995106" w14:textId="4D3E23FF" w:rsidR="00F60B5E" w:rsidRPr="450C61CC" w:rsidRDefault="00F60B5E" w:rsidP="450C61CC">
            <w:pPr>
              <w:rPr>
                <w:rFonts w:ascii="Times New Roman" w:eastAsia="Times New Roman" w:hAnsi="Times New Roman" w:cs="Times New Roman"/>
                <w:color w:val="000000" w:themeColor="text1"/>
                <w:sz w:val="24"/>
                <w:szCs w:val="24"/>
              </w:rPr>
            </w:pPr>
            <w:r w:rsidRPr="450C61CC">
              <w:rPr>
                <w:rFonts w:ascii="Times New Roman" w:eastAsia="Times New Roman" w:hAnsi="Times New Roman" w:cs="Times New Roman"/>
                <w:color w:val="000000" w:themeColor="text1"/>
                <w:sz w:val="24"/>
                <w:szCs w:val="24"/>
              </w:rPr>
              <w:t xml:space="preserve">Grants </w:t>
            </w:r>
            <w:r>
              <w:rPr>
                <w:rFonts w:ascii="Times New Roman" w:eastAsia="Times New Roman" w:hAnsi="Times New Roman" w:cs="Times New Roman"/>
                <w:color w:val="000000" w:themeColor="text1"/>
                <w:sz w:val="24"/>
                <w:szCs w:val="24"/>
              </w:rPr>
              <w:t xml:space="preserve">&amp; Reports </w:t>
            </w:r>
            <w:r w:rsidRPr="450C61CC">
              <w:rPr>
                <w:rFonts w:ascii="Times New Roman" w:eastAsia="Times New Roman" w:hAnsi="Times New Roman" w:cs="Times New Roman"/>
                <w:color w:val="000000" w:themeColor="text1"/>
                <w:sz w:val="24"/>
                <w:szCs w:val="24"/>
              </w:rPr>
              <w:t>Manager</w:t>
            </w:r>
          </w:p>
        </w:tc>
        <w:tc>
          <w:tcPr>
            <w:tcW w:w="3851" w:type="dxa"/>
            <w:tcMar>
              <w:left w:w="105" w:type="dxa"/>
              <w:right w:w="105" w:type="dxa"/>
            </w:tcMar>
          </w:tcPr>
          <w:p w14:paraId="65C6169D" w14:textId="66D7F734" w:rsidR="00F60B5E" w:rsidRPr="450C61CC" w:rsidRDefault="00F60B5E" w:rsidP="450C61CC">
            <w:pPr>
              <w:rPr>
                <w:rFonts w:ascii="Times New Roman" w:eastAsia="Times New Roman" w:hAnsi="Times New Roman" w:cs="Times New Roman"/>
                <w:color w:val="000000" w:themeColor="text1"/>
                <w:sz w:val="24"/>
                <w:szCs w:val="24"/>
              </w:rPr>
            </w:pPr>
            <w:hyperlink r:id="rId9" w:history="1">
              <w:r w:rsidRPr="00F60B5E">
                <w:rPr>
                  <w:rStyle w:val="Hyperlink"/>
                  <w:rFonts w:ascii="Times New Roman" w:eastAsia="Times New Roman" w:hAnsi="Times New Roman" w:cs="Times New Roman"/>
                  <w:sz w:val="24"/>
                  <w:szCs w:val="24"/>
                </w:rPr>
                <w:t>Ahmad.Saidi@doe.virginia.gov</w:t>
              </w:r>
            </w:hyperlink>
          </w:p>
        </w:tc>
      </w:tr>
      <w:tr w:rsidR="450C61CC" w14:paraId="67D0CB14" w14:textId="77777777" w:rsidTr="450C61CC">
        <w:trPr>
          <w:trHeight w:val="300"/>
        </w:trPr>
        <w:tc>
          <w:tcPr>
            <w:tcW w:w="2418" w:type="dxa"/>
            <w:tcMar>
              <w:left w:w="105" w:type="dxa"/>
              <w:right w:w="105" w:type="dxa"/>
            </w:tcMar>
          </w:tcPr>
          <w:p w14:paraId="45B80178" w14:textId="21EF9E5B" w:rsidR="450C61CC" w:rsidRDefault="450C61CC" w:rsidP="450C61CC">
            <w:pPr>
              <w:spacing w:line="259" w:lineRule="auto"/>
              <w:rPr>
                <w:rFonts w:ascii="Times New Roman" w:eastAsia="Times New Roman" w:hAnsi="Times New Roman" w:cs="Times New Roman"/>
                <w:color w:val="000000" w:themeColor="text1"/>
                <w:sz w:val="24"/>
                <w:szCs w:val="24"/>
              </w:rPr>
            </w:pPr>
            <w:r w:rsidRPr="450C61CC">
              <w:rPr>
                <w:rFonts w:ascii="Times New Roman" w:eastAsia="Times New Roman" w:hAnsi="Times New Roman" w:cs="Times New Roman"/>
                <w:color w:val="000000" w:themeColor="text1"/>
                <w:sz w:val="24"/>
                <w:szCs w:val="24"/>
              </w:rPr>
              <w:t xml:space="preserve">Shawna </w:t>
            </w:r>
            <w:proofErr w:type="spellStart"/>
            <w:r w:rsidRPr="450C61CC">
              <w:rPr>
                <w:rFonts w:ascii="Times New Roman" w:eastAsia="Times New Roman" w:hAnsi="Times New Roman" w:cs="Times New Roman"/>
                <w:color w:val="000000" w:themeColor="text1"/>
                <w:sz w:val="24"/>
                <w:szCs w:val="24"/>
              </w:rPr>
              <w:t>LeBlond</w:t>
            </w:r>
            <w:proofErr w:type="spellEnd"/>
          </w:p>
        </w:tc>
        <w:tc>
          <w:tcPr>
            <w:tcW w:w="3090" w:type="dxa"/>
            <w:tcMar>
              <w:left w:w="105" w:type="dxa"/>
              <w:right w:w="105" w:type="dxa"/>
            </w:tcMar>
          </w:tcPr>
          <w:p w14:paraId="2E545467" w14:textId="13D89BB3" w:rsidR="450C61CC" w:rsidRDefault="00F60B5E" w:rsidP="450C61CC">
            <w:pPr>
              <w:spacing w:line="259"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Director</w:t>
            </w:r>
          </w:p>
        </w:tc>
        <w:tc>
          <w:tcPr>
            <w:tcW w:w="3851" w:type="dxa"/>
            <w:tcMar>
              <w:left w:w="105" w:type="dxa"/>
              <w:right w:w="105" w:type="dxa"/>
            </w:tcMar>
          </w:tcPr>
          <w:p w14:paraId="4FEF938D" w14:textId="3B63E886" w:rsidR="450C61CC" w:rsidRDefault="003813D6" w:rsidP="450C61CC">
            <w:pPr>
              <w:spacing w:line="259" w:lineRule="auto"/>
              <w:rPr>
                <w:rFonts w:ascii="Times New Roman" w:eastAsia="Times New Roman" w:hAnsi="Times New Roman" w:cs="Times New Roman"/>
                <w:color w:val="000000" w:themeColor="text1"/>
                <w:sz w:val="24"/>
                <w:szCs w:val="24"/>
              </w:rPr>
            </w:pPr>
            <w:hyperlink r:id="rId10">
              <w:r w:rsidR="450C61CC" w:rsidRPr="450C61CC">
                <w:rPr>
                  <w:rStyle w:val="Hyperlink"/>
                  <w:rFonts w:ascii="Times New Roman" w:eastAsia="Times New Roman" w:hAnsi="Times New Roman" w:cs="Times New Roman"/>
                  <w:sz w:val="24"/>
                  <w:szCs w:val="24"/>
                </w:rPr>
                <w:t>Shawna.LeBlond@doe.virginia.gov</w:t>
              </w:r>
            </w:hyperlink>
          </w:p>
        </w:tc>
      </w:tr>
    </w:tbl>
    <w:p w14:paraId="052C5F4F" w14:textId="77777777" w:rsidR="003813D6" w:rsidRDefault="467F3E7A" w:rsidP="450C61CC">
      <w:pPr>
        <w:rPr>
          <w:rFonts w:ascii="Times New Roman" w:eastAsia="Times New Roman" w:hAnsi="Times New Roman" w:cs="Times New Roman"/>
          <w:sz w:val="24"/>
          <w:szCs w:val="24"/>
        </w:rPr>
      </w:pPr>
      <w:r w:rsidRPr="791BD0A9">
        <w:rPr>
          <w:rFonts w:ascii="Times New Roman" w:eastAsia="Times New Roman" w:hAnsi="Times New Roman" w:cs="Times New Roman"/>
          <w:sz w:val="24"/>
          <w:szCs w:val="24"/>
        </w:rPr>
        <w:t xml:space="preserve"> </w:t>
      </w:r>
    </w:p>
    <w:p w14:paraId="1725156D" w14:textId="1DACB1C4" w:rsidR="467F3E7A" w:rsidRDefault="2D781CFD" w:rsidP="450C61CC">
      <w:pPr>
        <w:rPr>
          <w:rFonts w:ascii="Times New Roman" w:eastAsia="Times New Roman" w:hAnsi="Times New Roman" w:cs="Times New Roman"/>
          <w:sz w:val="24"/>
          <w:szCs w:val="24"/>
        </w:rPr>
      </w:pPr>
      <w:r w:rsidRPr="791BD0A9">
        <w:rPr>
          <w:rFonts w:ascii="Times New Roman" w:eastAsia="Times New Roman" w:hAnsi="Times New Roman" w:cs="Times New Roman"/>
          <w:sz w:val="24"/>
          <w:szCs w:val="24"/>
        </w:rPr>
        <w:t>RG/JT/</w:t>
      </w:r>
      <w:proofErr w:type="spellStart"/>
      <w:r w:rsidRPr="791BD0A9">
        <w:rPr>
          <w:rFonts w:ascii="Times New Roman" w:eastAsia="Times New Roman" w:hAnsi="Times New Roman" w:cs="Times New Roman"/>
          <w:sz w:val="24"/>
          <w:szCs w:val="24"/>
        </w:rPr>
        <w:t>sl</w:t>
      </w:r>
      <w:proofErr w:type="spellEnd"/>
    </w:p>
    <w:sectPr w:rsidR="467F3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52815A"/>
    <w:rsid w:val="003813D6"/>
    <w:rsid w:val="00F60B5E"/>
    <w:rsid w:val="02593C8D"/>
    <w:rsid w:val="09D08E41"/>
    <w:rsid w:val="12BE853B"/>
    <w:rsid w:val="13CB5198"/>
    <w:rsid w:val="17401CBB"/>
    <w:rsid w:val="19A1DE9C"/>
    <w:rsid w:val="1C2B4AD2"/>
    <w:rsid w:val="2046CF99"/>
    <w:rsid w:val="22B7E0A8"/>
    <w:rsid w:val="262A8720"/>
    <w:rsid w:val="26884F2A"/>
    <w:rsid w:val="2718AA49"/>
    <w:rsid w:val="271B7404"/>
    <w:rsid w:val="28B27E93"/>
    <w:rsid w:val="2C554AA3"/>
    <w:rsid w:val="2D781CFD"/>
    <w:rsid w:val="2E69989F"/>
    <w:rsid w:val="2F2685E9"/>
    <w:rsid w:val="31B3BB5D"/>
    <w:rsid w:val="329F6759"/>
    <w:rsid w:val="334DA9D5"/>
    <w:rsid w:val="34F894E3"/>
    <w:rsid w:val="3A9F15E8"/>
    <w:rsid w:val="3D33AA3E"/>
    <w:rsid w:val="42A479BD"/>
    <w:rsid w:val="438BA11D"/>
    <w:rsid w:val="450C61CC"/>
    <w:rsid w:val="4552815A"/>
    <w:rsid w:val="45F360F3"/>
    <w:rsid w:val="467F3E7A"/>
    <w:rsid w:val="49C15B23"/>
    <w:rsid w:val="4B81062A"/>
    <w:rsid w:val="4CA75040"/>
    <w:rsid w:val="4CB5A126"/>
    <w:rsid w:val="4D9325AD"/>
    <w:rsid w:val="5395B4F0"/>
    <w:rsid w:val="54548BFF"/>
    <w:rsid w:val="5802D8D5"/>
    <w:rsid w:val="5AEBA101"/>
    <w:rsid w:val="5F239D6C"/>
    <w:rsid w:val="63E98A3B"/>
    <w:rsid w:val="64729D4F"/>
    <w:rsid w:val="64B03E30"/>
    <w:rsid w:val="66386673"/>
    <w:rsid w:val="724BA0E5"/>
    <w:rsid w:val="78778E37"/>
    <w:rsid w:val="791BD0A9"/>
    <w:rsid w:val="7BD29D33"/>
    <w:rsid w:val="7C164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815A"/>
  <w15:chartTrackingRefBased/>
  <w15:docId w15:val="{96C84D99-41DE-4444-AAD0-BB345709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60B5E"/>
    <w:rPr>
      <w:color w:val="605E5C"/>
      <w:shd w:val="clear" w:color="auto" w:fill="E1DFDD"/>
    </w:rPr>
  </w:style>
  <w:style w:type="character" w:styleId="FollowedHyperlink">
    <w:name w:val="FollowedHyperlink"/>
    <w:basedOn w:val="DefaultParagraphFont"/>
    <w:uiPriority w:val="99"/>
    <w:semiHidden/>
    <w:unhideWhenUsed/>
    <w:rsid w:val="003813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publisheddocument/38482/638061919209970000" TargetMode="External"/><Relationship Id="rId3" Type="http://schemas.openxmlformats.org/officeDocument/2006/relationships/webSettings" Target="webSettings.xml"/><Relationship Id="rId7" Type="http://schemas.openxmlformats.org/officeDocument/2006/relationships/hyperlink" Target="https://law.lis.virginia.gov/vacode/22.1-305.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lis.virginia.gov/vacode/22.1-303/" TargetMode="External"/><Relationship Id="rId11" Type="http://schemas.openxmlformats.org/officeDocument/2006/relationships/fontTable" Target="fontTable.xml"/><Relationship Id="rId5" Type="http://schemas.openxmlformats.org/officeDocument/2006/relationships/hyperlink" Target="https://p1pe.doe.virginia.gov/ssws/login_page.do" TargetMode="External"/><Relationship Id="rId10" Type="http://schemas.openxmlformats.org/officeDocument/2006/relationships/hyperlink" Target="mailto:Shawna.LeBlond@doe.virginia.gov" TargetMode="External"/><Relationship Id="rId4" Type="http://schemas.openxmlformats.org/officeDocument/2006/relationships/image" Target="media/image1.png"/><Relationship Id="rId9" Type="http://schemas.openxmlformats.org/officeDocument/2006/relationships/hyperlink" Target="Ahmad.Saidi@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Leblond, Shawna (DOE)</dc:creator>
  <cp:keywords/>
  <dc:description/>
  <cp:lastModifiedBy>Leblond, Shawna (DOE)</cp:lastModifiedBy>
  <cp:revision>3</cp:revision>
  <dcterms:created xsi:type="dcterms:W3CDTF">2023-05-18T19:15:00Z</dcterms:created>
  <dcterms:modified xsi:type="dcterms:W3CDTF">2024-06-18T14:10:00Z</dcterms:modified>
</cp:coreProperties>
</file>