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0"/>
        <w:tblpPr w:leftFromText="180" w:rightFromText="180" w:horzAnchor="margin" w:tblpXSpec="center" w:tblpY="-435"/>
        <w:tblW w:w="12060" w:type="dxa"/>
        <w:tblLayout w:type="fixed"/>
        <w:tblLook w:val="0600" w:firstRow="0" w:lastRow="0" w:firstColumn="0" w:lastColumn="0" w:noHBand="1" w:noVBand="1"/>
        <w:tblDescription w:val="ECCE Logo &amp; Title"/>
      </w:tblPr>
      <w:tblGrid>
        <w:gridCol w:w="3690"/>
        <w:gridCol w:w="8370"/>
      </w:tblGrid>
      <w:tr w:rsidR="00FC0724" w:rsidRPr="00857B19" w14:paraId="5BD809AF" w14:textId="77777777" w:rsidTr="00FC0724">
        <w:trPr>
          <w:trHeight w:val="1186"/>
          <w:tblHeader/>
        </w:trPr>
        <w:tc>
          <w:tcPr>
            <w:tcW w:w="3690" w:type="dxa"/>
            <w:tcBorders>
              <w:top w:val="nil"/>
              <w:left w:val="nil"/>
              <w:bottom w:val="nil"/>
              <w:right w:val="nil"/>
            </w:tcBorders>
            <w:shd w:val="clear" w:color="auto" w:fill="auto"/>
            <w:tcMar>
              <w:top w:w="100" w:type="dxa"/>
              <w:left w:w="100" w:type="dxa"/>
              <w:bottom w:w="100" w:type="dxa"/>
              <w:right w:w="100" w:type="dxa"/>
            </w:tcMar>
          </w:tcPr>
          <w:p w14:paraId="500F7FE8" w14:textId="77777777" w:rsidR="00FC0724" w:rsidRPr="00857B19" w:rsidRDefault="00FC0724" w:rsidP="00FC0724">
            <w:pPr>
              <w:ind w:left="270" w:firstLine="90"/>
              <w:rPr>
                <w:rFonts w:ascii="Trebuchet MS" w:hAnsi="Trebuchet MS"/>
              </w:rPr>
            </w:pPr>
            <w:r w:rsidRPr="00857B19">
              <w:rPr>
                <w:rFonts w:ascii="Trebuchet MS" w:hAnsi="Trebuchet MS"/>
                <w:noProof/>
                <w:lang w:val="en-US"/>
              </w:rPr>
              <w:drawing>
                <wp:inline distT="114300" distB="114300" distL="114300" distR="114300" wp14:anchorId="09F86202" wp14:editId="18D49BA1">
                  <wp:extent cx="2032358" cy="793115"/>
                  <wp:effectExtent l="0" t="0" r="6350" b="6985"/>
                  <wp:docPr id="1" name="image1.png" descr="ECCE Logo"/>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l="5050" r="12121" b="9219"/>
                          <a:stretch>
                            <a:fillRect/>
                          </a:stretch>
                        </pic:blipFill>
                        <pic:spPr>
                          <a:xfrm>
                            <a:off x="0" y="0"/>
                            <a:ext cx="2040928" cy="796459"/>
                          </a:xfrm>
                          <a:prstGeom prst="rect">
                            <a:avLst/>
                          </a:prstGeom>
                          <a:ln/>
                        </pic:spPr>
                      </pic:pic>
                    </a:graphicData>
                  </a:graphic>
                </wp:inline>
              </w:drawing>
            </w:r>
          </w:p>
        </w:tc>
        <w:tc>
          <w:tcPr>
            <w:tcW w:w="8370" w:type="dxa"/>
            <w:tcBorders>
              <w:top w:val="nil"/>
              <w:left w:val="nil"/>
              <w:bottom w:val="nil"/>
              <w:right w:val="nil"/>
            </w:tcBorders>
            <w:shd w:val="clear" w:color="auto" w:fill="auto"/>
            <w:tcMar>
              <w:top w:w="100" w:type="dxa"/>
              <w:left w:w="100" w:type="dxa"/>
              <w:bottom w:w="100" w:type="dxa"/>
              <w:right w:w="100" w:type="dxa"/>
            </w:tcMar>
            <w:vAlign w:val="center"/>
          </w:tcPr>
          <w:p w14:paraId="0D6E4EF7" w14:textId="34074345" w:rsidR="00FC0724" w:rsidRPr="00FC0724" w:rsidRDefault="007D3048" w:rsidP="007D3048">
            <w:pPr>
              <w:rPr>
                <w:rFonts w:ascii="Trebuchet MS" w:hAnsi="Trebuchet MS"/>
                <w:color w:val="D50032"/>
                <w:sz w:val="32"/>
                <w:szCs w:val="34"/>
              </w:rPr>
            </w:pPr>
            <w:r>
              <w:rPr>
                <w:rFonts w:ascii="Trebuchet MS" w:hAnsi="Trebuchet MS"/>
                <w:b/>
                <w:color w:val="D50032"/>
                <w:sz w:val="32"/>
                <w:szCs w:val="36"/>
              </w:rPr>
              <w:t>The Virginia Department of Education (VDOE) Baseline Criteria for High-Quality Birth to Five Curriculum</w:t>
            </w:r>
          </w:p>
        </w:tc>
      </w:tr>
    </w:tbl>
    <w:p w14:paraId="111D9642" w14:textId="77777777" w:rsidR="00FC0724" w:rsidRDefault="00FC0724">
      <w:pPr>
        <w:rPr>
          <w:rFonts w:ascii="Trebuchet MS" w:eastAsia="Trebuchet MS" w:hAnsi="Trebuchet MS" w:cs="Trebuchet MS"/>
        </w:rPr>
      </w:pPr>
    </w:p>
    <w:p w14:paraId="703A8330" w14:textId="48BADCC7" w:rsidR="00FB5797" w:rsidRDefault="007D3048">
      <w:pPr>
        <w:rPr>
          <w:rFonts w:ascii="Trebuchet MS" w:eastAsia="Trebuchet MS" w:hAnsi="Trebuchet MS" w:cs="Trebuchet MS"/>
        </w:rPr>
      </w:pPr>
      <w:r>
        <w:rPr>
          <w:rFonts w:ascii="Trebuchet MS" w:eastAsia="Trebuchet MS" w:hAnsi="Trebuchet MS" w:cs="Trebuchet MS"/>
        </w:rPr>
        <w:t xml:space="preserve">All birth to five programs currently operating in Virginia who </w:t>
      </w:r>
      <w:r>
        <w:rPr>
          <w:rFonts w:ascii="Trebuchet MS" w:eastAsia="Trebuchet MS" w:hAnsi="Trebuchet MS" w:cs="Trebuchet MS"/>
          <w:u w:val="single"/>
        </w:rPr>
        <w:t>do not</w:t>
      </w:r>
      <w:r>
        <w:rPr>
          <w:rFonts w:ascii="Trebuchet MS" w:eastAsia="Trebuchet MS" w:hAnsi="Trebuchet MS" w:cs="Trebuchet MS"/>
        </w:rPr>
        <w:t xml:space="preserve"> have a VDOE- approved curriculum should review the </w:t>
      </w:r>
      <w:hyperlink r:id="rId6">
        <w:r w:rsidRPr="00E723AF">
          <w:rPr>
            <w:rStyle w:val="Hyperlink"/>
          </w:rPr>
          <w:t>National Center for Early Childhood Development, Teaching, and Learning (NCECDTL) high-quality indicators for Early Childhood curricula</w:t>
        </w:r>
      </w:hyperlink>
      <w:r>
        <w:rPr>
          <w:rFonts w:ascii="Trebuchet MS" w:eastAsia="Trebuchet MS" w:hAnsi="Trebuchet MS" w:cs="Trebuchet MS"/>
          <w:color w:val="000000"/>
        </w:rPr>
        <w:t xml:space="preserve"> (go to the website and select the type of curricula in use by your program-- Infant and Toddler, Preschool or Family Child Care) AND the </w:t>
      </w:r>
      <w:r>
        <w:rPr>
          <w:rFonts w:ascii="Trebuchet MS" w:eastAsia="Trebuchet MS" w:hAnsi="Trebuchet MS" w:cs="Trebuchet MS"/>
        </w:rPr>
        <w:t xml:space="preserve">following baseline criteria for high-quality early childhood curriculum </w:t>
      </w:r>
      <w:r w:rsidRPr="00E723AF">
        <w:rPr>
          <w:rFonts w:ascii="Trebuchet MS" w:eastAsia="Trebuchet MS" w:hAnsi="Trebuchet MS" w:cs="Trebuchet MS"/>
          <w:b/>
        </w:rPr>
        <w:t>prior to</w:t>
      </w:r>
      <w:r>
        <w:rPr>
          <w:rFonts w:ascii="Trebuchet MS" w:eastAsia="Trebuchet MS" w:hAnsi="Trebuchet MS" w:cs="Trebuchet MS"/>
        </w:rPr>
        <w:t xml:space="preserve"> initiating a curriculum review by VDOE. </w:t>
      </w:r>
    </w:p>
    <w:p w14:paraId="43B4870C" w14:textId="7FADBF82" w:rsidR="007D3048" w:rsidRDefault="007D3048">
      <w:pPr>
        <w:rPr>
          <w:rFonts w:ascii="Trebuchet MS" w:eastAsia="Trebuchet MS" w:hAnsi="Trebuchet MS" w:cs="Trebuchet MS"/>
        </w:rPr>
      </w:pPr>
    </w:p>
    <w:p w14:paraId="279497B5" w14:textId="13B44ACA" w:rsidR="007D3048" w:rsidRDefault="007D3048" w:rsidP="007D3048">
      <w:pPr>
        <w:rPr>
          <w:rFonts w:ascii="Trebuchet MS" w:eastAsia="Trebuchet MS" w:hAnsi="Trebuchet MS" w:cs="Trebuchet MS"/>
        </w:rPr>
      </w:pPr>
      <w:r>
        <w:rPr>
          <w:rFonts w:ascii="Trebuchet MS" w:eastAsia="Trebuchet MS" w:hAnsi="Trebuchet MS" w:cs="Trebuchet MS"/>
        </w:rPr>
        <w:t xml:space="preserve">Review the </w:t>
      </w:r>
      <w:r>
        <w:rPr>
          <w:rFonts w:ascii="Trebuchet MS" w:eastAsia="Trebuchet MS" w:hAnsi="Trebuchet MS" w:cs="Trebuchet MS"/>
          <w:i/>
        </w:rPr>
        <w:t>Overview of the Curriculum Review Process for VQB5 Practice Year 1</w:t>
      </w:r>
      <w:r>
        <w:rPr>
          <w:rFonts w:ascii="Trebuchet MS" w:eastAsia="Trebuchet MS" w:hAnsi="Trebuchet MS" w:cs="Trebuchet MS"/>
        </w:rPr>
        <w:t xml:space="preserve"> for more information on options and next steps.</w:t>
      </w:r>
    </w:p>
    <w:p w14:paraId="0FC7BF34" w14:textId="77777777" w:rsidR="00FB5797" w:rsidRDefault="00FB5797">
      <w:pPr>
        <w:rPr>
          <w:rFonts w:ascii="Trebuchet MS" w:eastAsia="Trebuchet MS" w:hAnsi="Trebuchet MS" w:cs="Trebuchet MS"/>
        </w:rPr>
      </w:pPr>
    </w:p>
    <w:p w14:paraId="1C6B7CBB" w14:textId="28C3257A" w:rsidR="00FB5797" w:rsidRDefault="007805D7" w:rsidP="00FC0724">
      <w:pPr>
        <w:pStyle w:val="Heading2"/>
      </w:pPr>
      <w:r>
        <w:t>The ch</w:t>
      </w:r>
      <w:r w:rsidR="003E2F4F">
        <w:t>ecklist</w:t>
      </w:r>
      <w:r>
        <w:t xml:space="preserve"> below outlines the </w:t>
      </w:r>
      <w:r w:rsidR="007D3048">
        <w:t>baseline criteria for a high-quality birth to five curriculum</w:t>
      </w:r>
      <w:r>
        <w:t>.</w:t>
      </w:r>
    </w:p>
    <w:p w14:paraId="629CDF55" w14:textId="38E9A0E1" w:rsidR="00FB5797" w:rsidRDefault="00FB5797">
      <w:pPr>
        <w:rPr>
          <w:rFonts w:ascii="Trebuchet MS" w:eastAsia="Trebuchet MS" w:hAnsi="Trebuchet MS" w:cs="Trebuchet MS"/>
        </w:rPr>
      </w:pPr>
    </w:p>
    <w:tbl>
      <w:tblPr>
        <w:tblW w:w="10260"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60"/>
      </w:tblGrid>
      <w:tr w:rsidR="003E2F4F" w14:paraId="226CFA56" w14:textId="77777777" w:rsidTr="003E2F4F">
        <w:trPr>
          <w:trHeight w:val="440"/>
        </w:trPr>
        <w:tc>
          <w:tcPr>
            <w:tcW w:w="10260" w:type="dxa"/>
            <w:shd w:val="clear" w:color="auto" w:fill="auto"/>
            <w:tcMar>
              <w:top w:w="100" w:type="dxa"/>
              <w:left w:w="100" w:type="dxa"/>
              <w:bottom w:w="100" w:type="dxa"/>
              <w:right w:w="100" w:type="dxa"/>
            </w:tcMar>
          </w:tcPr>
          <w:p w14:paraId="676ACD32" w14:textId="77777777" w:rsidR="003E2F4F" w:rsidRDefault="003E2F4F" w:rsidP="003E2F4F">
            <w:pPr>
              <w:widowControl w:val="0"/>
              <w:numPr>
                <w:ilvl w:val="0"/>
                <w:numId w:val="6"/>
              </w:numPr>
              <w:spacing w:after="240" w:line="240" w:lineRule="auto"/>
              <w:rPr>
                <w:rFonts w:ascii="Trebuchet MS" w:eastAsia="Trebuchet MS" w:hAnsi="Trebuchet MS" w:cs="Trebuchet MS"/>
              </w:rPr>
            </w:pPr>
            <w:r>
              <w:rPr>
                <w:rFonts w:ascii="Trebuchet MS" w:eastAsia="Trebuchet MS" w:hAnsi="Trebuchet MS" w:cs="Trebuchet MS"/>
              </w:rPr>
              <w:t xml:space="preserve">Curriculum is aligned to </w:t>
            </w:r>
            <w:hyperlink r:id="rId7">
              <w:r w:rsidRPr="00E723AF">
                <w:rPr>
                  <w:rStyle w:val="Hyperlink"/>
                </w:rPr>
                <w:t>Virginia’s Early Learning and Development Standards: Birth-Five Learning Guidelines</w:t>
              </w:r>
            </w:hyperlink>
            <w:r>
              <w:rPr>
                <w:rFonts w:ascii="Trebuchet MS" w:eastAsia="Trebuchet MS" w:hAnsi="Trebuchet MS" w:cs="Trebuchet MS"/>
              </w:rPr>
              <w:t xml:space="preserve">. This means my curriculum’s learning goals and activities address all areas of learning and development outlined in the </w:t>
            </w:r>
            <w:hyperlink r:id="rId8">
              <w:r w:rsidRPr="00E723AF">
                <w:rPr>
                  <w:rStyle w:val="Hyperlink"/>
                </w:rPr>
                <w:t>standards document</w:t>
              </w:r>
            </w:hyperlink>
            <w:r>
              <w:rPr>
                <w:rFonts w:ascii="Trebuchet MS" w:eastAsia="Trebuchet MS" w:hAnsi="Trebuchet MS" w:cs="Trebuchet MS"/>
              </w:rPr>
              <w:t xml:space="preserve"> as noted in the list below. </w:t>
            </w:r>
            <w:r>
              <w:rPr>
                <w:rFonts w:ascii="Trebuchet MS" w:eastAsia="Trebuchet MS" w:hAnsi="Trebuchet MS" w:cs="Trebuchet MS"/>
                <w:i/>
              </w:rPr>
              <w:t xml:space="preserve">Curricula that are aligned to standards ensures children have the opportunity to access the content and skills that are outlined in the standards.  </w:t>
            </w:r>
          </w:p>
          <w:p w14:paraId="074ED4E7" w14:textId="77777777" w:rsidR="003E2F4F" w:rsidRDefault="003E2F4F" w:rsidP="003513D9">
            <w:pPr>
              <w:widowControl w:val="0"/>
              <w:spacing w:line="240" w:lineRule="auto"/>
              <w:ind w:left="720"/>
              <w:rPr>
                <w:rFonts w:ascii="Trebuchet MS" w:eastAsia="Trebuchet MS" w:hAnsi="Trebuchet MS" w:cs="Trebuchet MS"/>
                <w:b/>
              </w:rPr>
            </w:pPr>
            <w:r>
              <w:rPr>
                <w:rFonts w:ascii="Trebuchet MS" w:eastAsia="Trebuchet MS" w:hAnsi="Trebuchet MS" w:cs="Trebuchet MS"/>
                <w:b/>
              </w:rPr>
              <w:t>ELDS Areas of Development</w:t>
            </w:r>
          </w:p>
          <w:p w14:paraId="764A5E4F" w14:textId="77777777" w:rsidR="003E2F4F" w:rsidRDefault="003E2F4F" w:rsidP="003E2F4F">
            <w:pPr>
              <w:widowControl w:val="0"/>
              <w:numPr>
                <w:ilvl w:val="1"/>
                <w:numId w:val="6"/>
              </w:numPr>
              <w:spacing w:line="240" w:lineRule="auto"/>
              <w:rPr>
                <w:rFonts w:ascii="Trebuchet MS" w:eastAsia="Trebuchet MS" w:hAnsi="Trebuchet MS" w:cs="Trebuchet MS"/>
              </w:rPr>
            </w:pPr>
            <w:r>
              <w:rPr>
                <w:rFonts w:ascii="Trebuchet MS" w:eastAsia="Trebuchet MS" w:hAnsi="Trebuchet MS" w:cs="Trebuchet MS"/>
              </w:rPr>
              <w:t>Approaches to Play and Learning</w:t>
            </w:r>
          </w:p>
          <w:p w14:paraId="1E10E5FA" w14:textId="77777777" w:rsidR="003E2F4F" w:rsidRDefault="003E2F4F" w:rsidP="003E2F4F">
            <w:pPr>
              <w:widowControl w:val="0"/>
              <w:numPr>
                <w:ilvl w:val="1"/>
                <w:numId w:val="6"/>
              </w:numPr>
              <w:spacing w:line="240" w:lineRule="auto"/>
              <w:rPr>
                <w:rFonts w:ascii="Trebuchet MS" w:eastAsia="Trebuchet MS" w:hAnsi="Trebuchet MS" w:cs="Trebuchet MS"/>
              </w:rPr>
            </w:pPr>
            <w:r>
              <w:rPr>
                <w:rFonts w:ascii="Trebuchet MS" w:eastAsia="Trebuchet MS" w:hAnsi="Trebuchet MS" w:cs="Trebuchet MS"/>
              </w:rPr>
              <w:t>Social and Emotional Development</w:t>
            </w:r>
          </w:p>
          <w:p w14:paraId="0953633E" w14:textId="77777777" w:rsidR="003E2F4F" w:rsidRDefault="003E2F4F" w:rsidP="003E2F4F">
            <w:pPr>
              <w:widowControl w:val="0"/>
              <w:numPr>
                <w:ilvl w:val="1"/>
                <w:numId w:val="6"/>
              </w:numPr>
              <w:spacing w:line="240" w:lineRule="auto"/>
              <w:rPr>
                <w:rFonts w:ascii="Trebuchet MS" w:eastAsia="Trebuchet MS" w:hAnsi="Trebuchet MS" w:cs="Trebuchet MS"/>
              </w:rPr>
            </w:pPr>
            <w:r>
              <w:rPr>
                <w:rFonts w:ascii="Trebuchet MS" w:eastAsia="Trebuchet MS" w:hAnsi="Trebuchet MS" w:cs="Trebuchet MS"/>
              </w:rPr>
              <w:t>Communication, Language and Literacy Development</w:t>
            </w:r>
          </w:p>
          <w:p w14:paraId="5F12F692" w14:textId="77777777" w:rsidR="003E2F4F" w:rsidRDefault="003E2F4F" w:rsidP="003E2F4F">
            <w:pPr>
              <w:widowControl w:val="0"/>
              <w:numPr>
                <w:ilvl w:val="1"/>
                <w:numId w:val="6"/>
              </w:numPr>
              <w:spacing w:line="240" w:lineRule="auto"/>
              <w:rPr>
                <w:rFonts w:ascii="Trebuchet MS" w:eastAsia="Trebuchet MS" w:hAnsi="Trebuchet MS" w:cs="Trebuchet MS"/>
              </w:rPr>
            </w:pPr>
            <w:r>
              <w:rPr>
                <w:rFonts w:ascii="Trebuchet MS" w:eastAsia="Trebuchet MS" w:hAnsi="Trebuchet MS" w:cs="Trebuchet MS"/>
              </w:rPr>
              <w:t>Health and Physical Development</w:t>
            </w:r>
          </w:p>
          <w:p w14:paraId="758A2FF4" w14:textId="77777777" w:rsidR="003E2F4F" w:rsidRDefault="003E2F4F" w:rsidP="003E2F4F">
            <w:pPr>
              <w:widowControl w:val="0"/>
              <w:numPr>
                <w:ilvl w:val="1"/>
                <w:numId w:val="6"/>
              </w:numPr>
              <w:spacing w:line="240" w:lineRule="auto"/>
              <w:rPr>
                <w:rFonts w:ascii="Trebuchet MS" w:eastAsia="Trebuchet MS" w:hAnsi="Trebuchet MS" w:cs="Trebuchet MS"/>
              </w:rPr>
            </w:pPr>
            <w:r>
              <w:rPr>
                <w:rFonts w:ascii="Trebuchet MS" w:eastAsia="Trebuchet MS" w:hAnsi="Trebuchet MS" w:cs="Trebuchet MS"/>
              </w:rPr>
              <w:t>Cognitive Development</w:t>
            </w:r>
          </w:p>
          <w:p w14:paraId="515E9994" w14:textId="77777777" w:rsidR="003E2F4F" w:rsidRDefault="003E2F4F" w:rsidP="003E2F4F">
            <w:pPr>
              <w:widowControl w:val="0"/>
              <w:numPr>
                <w:ilvl w:val="2"/>
                <w:numId w:val="6"/>
              </w:numPr>
              <w:spacing w:line="240" w:lineRule="auto"/>
              <w:rPr>
                <w:rFonts w:ascii="Trebuchet MS" w:eastAsia="Trebuchet MS" w:hAnsi="Trebuchet MS" w:cs="Trebuchet MS"/>
              </w:rPr>
            </w:pPr>
            <w:r>
              <w:rPr>
                <w:rFonts w:ascii="Trebuchet MS" w:eastAsia="Trebuchet MS" w:hAnsi="Trebuchet MS" w:cs="Trebuchet MS"/>
              </w:rPr>
              <w:t>Science: The Natural and Physical World</w:t>
            </w:r>
          </w:p>
          <w:p w14:paraId="35369902" w14:textId="77777777" w:rsidR="003E2F4F" w:rsidRDefault="003E2F4F" w:rsidP="003E2F4F">
            <w:pPr>
              <w:widowControl w:val="0"/>
              <w:numPr>
                <w:ilvl w:val="2"/>
                <w:numId w:val="6"/>
              </w:numPr>
              <w:spacing w:line="240" w:lineRule="auto"/>
              <w:rPr>
                <w:rFonts w:ascii="Trebuchet MS" w:eastAsia="Trebuchet MS" w:hAnsi="Trebuchet MS" w:cs="Trebuchet MS"/>
              </w:rPr>
            </w:pPr>
            <w:r>
              <w:rPr>
                <w:rFonts w:ascii="Trebuchet MS" w:eastAsia="Trebuchet MS" w:hAnsi="Trebuchet MS" w:cs="Trebuchet MS"/>
              </w:rPr>
              <w:t>Social Science: People, Community and Culture</w:t>
            </w:r>
          </w:p>
          <w:p w14:paraId="0A98BE31" w14:textId="77777777" w:rsidR="003E2F4F" w:rsidRDefault="003E2F4F" w:rsidP="003E2F4F">
            <w:pPr>
              <w:widowControl w:val="0"/>
              <w:numPr>
                <w:ilvl w:val="2"/>
                <w:numId w:val="6"/>
              </w:numPr>
              <w:spacing w:line="240" w:lineRule="auto"/>
              <w:rPr>
                <w:rFonts w:ascii="Trebuchet MS" w:eastAsia="Trebuchet MS" w:hAnsi="Trebuchet MS" w:cs="Trebuchet MS"/>
              </w:rPr>
            </w:pPr>
            <w:r>
              <w:rPr>
                <w:rFonts w:ascii="Trebuchet MS" w:eastAsia="Trebuchet MS" w:hAnsi="Trebuchet MS" w:cs="Trebuchet MS"/>
              </w:rPr>
              <w:t>Mathematics</w:t>
            </w:r>
          </w:p>
          <w:p w14:paraId="20C516D3" w14:textId="77777777" w:rsidR="003E2F4F" w:rsidRDefault="003E2F4F" w:rsidP="003E2F4F">
            <w:pPr>
              <w:widowControl w:val="0"/>
              <w:numPr>
                <w:ilvl w:val="2"/>
                <w:numId w:val="6"/>
              </w:numPr>
              <w:spacing w:line="240" w:lineRule="auto"/>
              <w:rPr>
                <w:rFonts w:ascii="Trebuchet MS" w:eastAsia="Trebuchet MS" w:hAnsi="Trebuchet MS" w:cs="Trebuchet MS"/>
              </w:rPr>
            </w:pPr>
            <w:r>
              <w:rPr>
                <w:rFonts w:ascii="Trebuchet MS" w:eastAsia="Trebuchet MS" w:hAnsi="Trebuchet MS" w:cs="Trebuchet MS"/>
              </w:rPr>
              <w:t>Fine Arts (Movement and Dance, Music, Drama and Theatre Arts and Visual Arts)</w:t>
            </w:r>
          </w:p>
          <w:p w14:paraId="440958E5" w14:textId="77777777" w:rsidR="003E2F4F" w:rsidRDefault="003E2F4F" w:rsidP="003513D9">
            <w:pPr>
              <w:widowControl w:val="0"/>
              <w:spacing w:line="240" w:lineRule="auto"/>
              <w:ind w:left="2160"/>
              <w:rPr>
                <w:rFonts w:ascii="Trebuchet MS" w:eastAsia="Trebuchet MS" w:hAnsi="Trebuchet MS" w:cs="Trebuchet MS"/>
              </w:rPr>
            </w:pPr>
          </w:p>
          <w:p w14:paraId="35A42488" w14:textId="77777777" w:rsidR="003E2F4F" w:rsidRDefault="003E2F4F" w:rsidP="003513D9">
            <w:pPr>
              <w:widowControl w:val="0"/>
              <w:spacing w:after="240" w:line="240" w:lineRule="auto"/>
              <w:ind w:left="720"/>
              <w:rPr>
                <w:rFonts w:ascii="Trebuchet MS" w:eastAsia="Trebuchet MS" w:hAnsi="Trebuchet MS" w:cs="Trebuchet MS"/>
              </w:rPr>
            </w:pPr>
            <w:r>
              <w:rPr>
                <w:rFonts w:ascii="Trebuchet MS" w:eastAsia="Trebuchet MS" w:hAnsi="Trebuchet MS" w:cs="Trebuchet MS"/>
                <w:b/>
              </w:rPr>
              <w:t>Note:</w:t>
            </w:r>
            <w:r>
              <w:rPr>
                <w:rFonts w:ascii="Trebuchet MS" w:eastAsia="Trebuchet MS" w:hAnsi="Trebuchet MS" w:cs="Trebuchet MS"/>
              </w:rPr>
              <w:t xml:space="preserve"> All areas of the </w:t>
            </w:r>
            <w:hyperlink r:id="rId9">
              <w:r w:rsidRPr="00E723AF">
                <w:rPr>
                  <w:rStyle w:val="Hyperlink"/>
                </w:rPr>
                <w:t>Head Start Early Learning Outcomes Framework</w:t>
              </w:r>
            </w:hyperlink>
            <w:r>
              <w:rPr>
                <w:rFonts w:ascii="Trebuchet MS" w:eastAsia="Trebuchet MS" w:hAnsi="Trebuchet MS" w:cs="Trebuchet MS"/>
              </w:rPr>
              <w:t xml:space="preserve"> are covered by virtue of alignment to the VA-ELDS.</w:t>
            </w:r>
          </w:p>
          <w:p w14:paraId="751A38FD" w14:textId="77777777" w:rsidR="003E2F4F" w:rsidRDefault="003E2F4F" w:rsidP="003E2F4F">
            <w:pPr>
              <w:widowControl w:val="0"/>
              <w:numPr>
                <w:ilvl w:val="0"/>
                <w:numId w:val="6"/>
              </w:numPr>
              <w:spacing w:after="240" w:line="240" w:lineRule="auto"/>
              <w:rPr>
                <w:rFonts w:ascii="Trebuchet MS" w:eastAsia="Trebuchet MS" w:hAnsi="Trebuchet MS" w:cs="Trebuchet MS"/>
              </w:rPr>
            </w:pPr>
            <w:r>
              <w:rPr>
                <w:rFonts w:ascii="Trebuchet MS" w:eastAsia="Trebuchet MS" w:hAnsi="Trebuchet MS" w:cs="Trebuchet MS"/>
              </w:rPr>
              <w:t xml:space="preserve">Curriculum is comprehensive and integrated. This means my curriculum is not just focused on literacy, math, or social emotional development, for example, and learning goals and activities are not presented in isolation. </w:t>
            </w:r>
            <w:r>
              <w:rPr>
                <w:rFonts w:ascii="Trebuchet MS" w:eastAsia="Trebuchet MS" w:hAnsi="Trebuchet MS" w:cs="Trebuchet MS"/>
                <w:i/>
              </w:rPr>
              <w:t xml:space="preserve">A comprehensive and integrated curriculum helps children achieve learning goals and objectives across all content areas a child needs to explore in an early childhood care and education setting and recognizes the natural overlap of all learning domains. </w:t>
            </w:r>
          </w:p>
          <w:p w14:paraId="0A093BF9" w14:textId="77777777" w:rsidR="003E2F4F" w:rsidRDefault="003E2F4F" w:rsidP="003E2F4F">
            <w:pPr>
              <w:widowControl w:val="0"/>
              <w:numPr>
                <w:ilvl w:val="0"/>
                <w:numId w:val="6"/>
              </w:numPr>
              <w:spacing w:after="240" w:line="240" w:lineRule="auto"/>
              <w:rPr>
                <w:rFonts w:ascii="Trebuchet MS" w:eastAsia="Trebuchet MS" w:hAnsi="Trebuchet MS" w:cs="Trebuchet MS"/>
              </w:rPr>
            </w:pPr>
            <w:r>
              <w:rPr>
                <w:rFonts w:ascii="Trebuchet MS" w:eastAsia="Trebuchet MS" w:hAnsi="Trebuchet MS" w:cs="Trebuchet MS"/>
              </w:rPr>
              <w:t xml:space="preserve">Curriculum </w:t>
            </w:r>
            <w:r w:rsidRPr="00E723AF">
              <w:rPr>
                <w:rFonts w:ascii="Trebuchet MS" w:eastAsia="Trebuchet MS" w:hAnsi="Trebuchet MS" w:cs="Trebuchet MS"/>
                <w:b/>
              </w:rPr>
              <w:t>does not</w:t>
            </w:r>
            <w:r>
              <w:rPr>
                <w:rFonts w:ascii="Trebuchet MS" w:eastAsia="Trebuchet MS" w:hAnsi="Trebuchet MS" w:cs="Trebuchet MS"/>
              </w:rPr>
              <w:t xml:space="preserve"> include copyrighted materials that I do not have permission to use (i.e., content from the internet or other sources that I do not have explicit permission from the author to use). </w:t>
            </w:r>
            <w:r>
              <w:rPr>
                <w:rFonts w:ascii="Trebuchet MS" w:eastAsia="Trebuchet MS" w:hAnsi="Trebuchet MS" w:cs="Trebuchet MS"/>
                <w:i/>
              </w:rPr>
              <w:t xml:space="preserve">This means that all content within my curriculum was either created by me, or I have been given explicit permission by the author to use all resources and materials. </w:t>
            </w:r>
          </w:p>
          <w:p w14:paraId="1F4E6EE4" w14:textId="77777777" w:rsidR="003E2F4F" w:rsidRDefault="003E2F4F" w:rsidP="003E2F4F">
            <w:pPr>
              <w:widowControl w:val="0"/>
              <w:numPr>
                <w:ilvl w:val="0"/>
                <w:numId w:val="6"/>
              </w:numPr>
              <w:spacing w:after="240" w:line="240" w:lineRule="auto"/>
              <w:rPr>
                <w:rFonts w:ascii="Trebuchet MS" w:eastAsia="Trebuchet MS" w:hAnsi="Trebuchet MS" w:cs="Trebuchet MS"/>
              </w:rPr>
            </w:pPr>
            <w:r>
              <w:rPr>
                <w:rFonts w:ascii="Trebuchet MS" w:eastAsia="Trebuchet MS" w:hAnsi="Trebuchet MS" w:cs="Trebuchet MS"/>
              </w:rPr>
              <w:t>Curriculum is research based. This means current research and developmentally appropriate/best practices for supporting young children’s learning and development are the basis for all curriculum (domain-specific) content.</w:t>
            </w:r>
            <w:r>
              <w:rPr>
                <w:rFonts w:ascii="Trebuchet MS" w:eastAsia="Trebuchet MS" w:hAnsi="Trebuchet MS" w:cs="Trebuchet MS"/>
                <w:color w:val="FF0000"/>
              </w:rPr>
              <w:t xml:space="preserve"> </w:t>
            </w:r>
            <w:r>
              <w:rPr>
                <w:rFonts w:ascii="Trebuchet MS" w:eastAsia="Trebuchet MS" w:hAnsi="Trebuchet MS" w:cs="Trebuchet MS"/>
                <w:i/>
              </w:rPr>
              <w:t xml:space="preserve">A research-based curriculum fosters domain-specific, developmentally appropriate teaching practices that are effective in </w:t>
            </w:r>
            <w:r>
              <w:rPr>
                <w:rFonts w:ascii="Trebuchet MS" w:eastAsia="Trebuchet MS" w:hAnsi="Trebuchet MS" w:cs="Trebuchet MS"/>
                <w:i/>
              </w:rPr>
              <w:lastRenderedPageBreak/>
              <w:t>supporting increased school readiness outcomes for all children.</w:t>
            </w:r>
          </w:p>
          <w:p w14:paraId="1F00D37B" w14:textId="77777777" w:rsidR="003E2F4F" w:rsidRDefault="003E2F4F" w:rsidP="003E2F4F">
            <w:pPr>
              <w:widowControl w:val="0"/>
              <w:numPr>
                <w:ilvl w:val="0"/>
                <w:numId w:val="6"/>
              </w:numPr>
              <w:spacing w:after="240" w:line="240" w:lineRule="auto"/>
              <w:rPr>
                <w:rFonts w:ascii="Trebuchet MS" w:eastAsia="Trebuchet MS" w:hAnsi="Trebuchet MS" w:cs="Trebuchet MS"/>
              </w:rPr>
            </w:pPr>
            <w:bookmarkStart w:id="0" w:name="_heading=h.30j0zll" w:colFirst="0" w:colLast="0"/>
            <w:bookmarkEnd w:id="0"/>
            <w:r>
              <w:rPr>
                <w:rFonts w:ascii="Trebuchet MS" w:eastAsia="Trebuchet MS" w:hAnsi="Trebuchet MS" w:cs="Trebuchet MS"/>
              </w:rPr>
              <w:t>Curriculum resources are inclusive. This means they reflect the</w:t>
            </w:r>
            <w:r>
              <w:rPr>
                <w:rFonts w:ascii="Trebuchet MS" w:eastAsia="Trebuchet MS" w:hAnsi="Trebuchet MS" w:cs="Trebuchet MS"/>
                <w:color w:val="000000"/>
              </w:rPr>
              <w:t xml:space="preserve"> full diversity of the cultures, race/ethnicities, gender, abilities, socioeconomic status, communities and/or languages spoken at home for all children.</w:t>
            </w:r>
            <w:r>
              <w:rPr>
                <w:rFonts w:ascii="Trebuchet MS" w:eastAsia="Trebuchet MS" w:hAnsi="Trebuchet MS" w:cs="Trebuchet MS"/>
              </w:rPr>
              <w:t xml:space="preserve"> </w:t>
            </w:r>
            <w:r>
              <w:rPr>
                <w:rFonts w:ascii="Trebuchet MS" w:eastAsia="Trebuchet MS" w:hAnsi="Trebuchet MS" w:cs="Trebuchet MS"/>
                <w:i/>
              </w:rPr>
              <w:t>Curricula that include inclusive resources supports the use of knowledge on all children’s backgrounds to enrich the care and education experiences of every child. It also helps support Virginia’s education equity (</w:t>
            </w:r>
            <w:hyperlink r:id="rId10">
              <w:r w:rsidRPr="00E723AF">
                <w:rPr>
                  <w:rStyle w:val="Hyperlink"/>
                </w:rPr>
                <w:t>#</w:t>
              </w:r>
              <w:proofErr w:type="spellStart"/>
              <w:r w:rsidRPr="00E723AF">
                <w:rPr>
                  <w:rStyle w:val="Hyperlink"/>
                </w:rPr>
                <w:t>EdEquityVA</w:t>
              </w:r>
              <w:proofErr w:type="spellEnd"/>
            </w:hyperlink>
            <w:r>
              <w:rPr>
                <w:rFonts w:ascii="Trebuchet MS" w:eastAsia="Trebuchet MS" w:hAnsi="Trebuchet MS" w:cs="Trebuchet MS"/>
                <w:i/>
              </w:rPr>
              <w:t xml:space="preserve">) goal to eliminate the predictability of child outcomes based on a child’s background or zip code. </w:t>
            </w:r>
          </w:p>
          <w:p w14:paraId="7DBDE76D" w14:textId="77777777" w:rsidR="003E2F4F" w:rsidRDefault="003E2F4F" w:rsidP="003E2F4F">
            <w:pPr>
              <w:widowControl w:val="0"/>
              <w:numPr>
                <w:ilvl w:val="0"/>
                <w:numId w:val="6"/>
              </w:numPr>
              <w:spacing w:after="240" w:line="240" w:lineRule="auto"/>
              <w:rPr>
                <w:rFonts w:ascii="Trebuchet MS" w:eastAsia="Trebuchet MS" w:hAnsi="Trebuchet MS" w:cs="Trebuchet MS"/>
              </w:rPr>
            </w:pPr>
            <w:r>
              <w:rPr>
                <w:rFonts w:ascii="Trebuchet MS" w:eastAsia="Trebuchet MS" w:hAnsi="Trebuchet MS" w:cs="Trebuchet MS"/>
              </w:rPr>
              <w:t xml:space="preserve">Curriculum has specific details about how instruction should be individualized based on the interests, strengths and needs of all children. </w:t>
            </w:r>
            <w:r>
              <w:rPr>
                <w:rFonts w:ascii="Trebuchet MS" w:eastAsia="Trebuchet MS" w:hAnsi="Trebuchet MS" w:cs="Trebuchet MS"/>
                <w:i/>
              </w:rPr>
              <w:t xml:space="preserve">A curriculum that outlines ways to individualize care and instruction supports Virginia’s goal to maximize the potential of all children. </w:t>
            </w:r>
            <w:r>
              <w:rPr>
                <w:rFonts w:ascii="Trebuchet MS" w:eastAsia="Trebuchet MS" w:hAnsi="Trebuchet MS" w:cs="Trebuchet MS"/>
              </w:rPr>
              <w:t>Consider whether guidance is offered on how to foster / support:</w:t>
            </w:r>
          </w:p>
          <w:p w14:paraId="79644751" w14:textId="77777777" w:rsidR="003E2F4F" w:rsidRDefault="003E2F4F" w:rsidP="003E2F4F">
            <w:pPr>
              <w:widowControl w:val="0"/>
              <w:numPr>
                <w:ilvl w:val="1"/>
                <w:numId w:val="6"/>
              </w:numPr>
              <w:spacing w:after="240" w:line="240" w:lineRule="auto"/>
              <w:rPr>
                <w:rFonts w:ascii="Trebuchet MS" w:eastAsia="Trebuchet MS" w:hAnsi="Trebuchet MS" w:cs="Trebuchet MS"/>
              </w:rPr>
            </w:pPr>
            <w:r>
              <w:rPr>
                <w:rFonts w:ascii="Trebuchet MS" w:eastAsia="Trebuchet MS" w:hAnsi="Trebuchet MS" w:cs="Trebuchet MS"/>
              </w:rPr>
              <w:t>culturally responsive caregiving and teaching practice (respecting and appreciating the role of culture in children’s learning and development)</w:t>
            </w:r>
          </w:p>
          <w:p w14:paraId="1710DF0C" w14:textId="77777777" w:rsidR="003E2F4F" w:rsidRDefault="003E2F4F" w:rsidP="003E2F4F">
            <w:pPr>
              <w:widowControl w:val="0"/>
              <w:numPr>
                <w:ilvl w:val="1"/>
                <w:numId w:val="6"/>
              </w:numPr>
              <w:spacing w:after="240" w:line="240" w:lineRule="auto"/>
              <w:rPr>
                <w:rFonts w:ascii="Trebuchet MS" w:eastAsia="Trebuchet MS" w:hAnsi="Trebuchet MS" w:cs="Trebuchet MS"/>
              </w:rPr>
            </w:pPr>
            <w:r>
              <w:rPr>
                <w:rFonts w:ascii="Trebuchet MS" w:eastAsia="Trebuchet MS" w:hAnsi="Trebuchet MS" w:cs="Trebuchet MS"/>
              </w:rPr>
              <w:t xml:space="preserve">children with an identified or suspected disability or with other special needs </w:t>
            </w:r>
          </w:p>
          <w:p w14:paraId="7D498322" w14:textId="77777777" w:rsidR="003E2F4F" w:rsidRDefault="003E2F4F" w:rsidP="003E2F4F">
            <w:pPr>
              <w:widowControl w:val="0"/>
              <w:numPr>
                <w:ilvl w:val="1"/>
                <w:numId w:val="6"/>
              </w:numPr>
              <w:spacing w:after="240" w:line="240" w:lineRule="auto"/>
              <w:rPr>
                <w:rFonts w:ascii="Trebuchet MS" w:eastAsia="Trebuchet MS" w:hAnsi="Trebuchet MS" w:cs="Trebuchet MS"/>
              </w:rPr>
            </w:pPr>
            <w:r>
              <w:rPr>
                <w:rFonts w:ascii="Trebuchet MS" w:eastAsia="Trebuchet MS" w:hAnsi="Trebuchet MS" w:cs="Trebuchet MS"/>
              </w:rPr>
              <w:t>children who are English learners/multilingual (speak one or more languages other than English)</w:t>
            </w:r>
          </w:p>
          <w:p w14:paraId="08389CE7" w14:textId="77777777" w:rsidR="003E2F4F" w:rsidRDefault="003E2F4F" w:rsidP="003513D9">
            <w:pPr>
              <w:widowControl w:val="0"/>
              <w:spacing w:line="240" w:lineRule="auto"/>
              <w:rPr>
                <w:rFonts w:ascii="Trebuchet MS" w:eastAsia="Trebuchet MS" w:hAnsi="Trebuchet MS" w:cs="Trebuchet MS"/>
              </w:rPr>
            </w:pPr>
          </w:p>
          <w:p w14:paraId="7EE7EC9B" w14:textId="77777777" w:rsidR="003E2F4F" w:rsidRDefault="003E2F4F" w:rsidP="003513D9">
            <w:pPr>
              <w:widowControl w:val="0"/>
              <w:spacing w:line="240" w:lineRule="auto"/>
              <w:rPr>
                <w:rFonts w:ascii="Trebuchet MS" w:eastAsia="Trebuchet MS" w:hAnsi="Trebuchet MS" w:cs="Trebuchet MS"/>
              </w:rPr>
            </w:pPr>
            <w:r>
              <w:rPr>
                <w:rFonts w:ascii="Trebuchet MS" w:eastAsia="Trebuchet MS" w:hAnsi="Trebuchet MS" w:cs="Trebuchet MS"/>
              </w:rPr>
              <w:t xml:space="preserve">Contact </w:t>
            </w:r>
            <w:hyperlink r:id="rId11">
              <w:r w:rsidRPr="00E723AF">
                <w:rPr>
                  <w:rStyle w:val="Hyperlink"/>
                </w:rPr>
                <w:t>Cassandra.CaffeeMorelock@doe.virginia.gov</w:t>
              </w:r>
            </w:hyperlink>
            <w:r>
              <w:rPr>
                <w:rFonts w:ascii="Trebuchet MS" w:eastAsia="Trebuchet MS" w:hAnsi="Trebuchet MS" w:cs="Trebuchet MS"/>
              </w:rPr>
              <w:t xml:space="preserve"> if you have questions about this list of criteria and/or the VDOE curriculum review process.</w:t>
            </w:r>
          </w:p>
        </w:tc>
        <w:bookmarkStart w:id="1" w:name="_GoBack"/>
        <w:bookmarkEnd w:id="1"/>
      </w:tr>
    </w:tbl>
    <w:p w14:paraId="75CD9BB2" w14:textId="77777777" w:rsidR="003E2F4F" w:rsidRDefault="003E2F4F">
      <w:pPr>
        <w:rPr>
          <w:rFonts w:ascii="Trebuchet MS" w:eastAsia="Trebuchet MS" w:hAnsi="Trebuchet MS" w:cs="Trebuchet MS"/>
        </w:rPr>
      </w:pPr>
    </w:p>
    <w:sectPr w:rsidR="003E2F4F" w:rsidSect="00FC0724">
      <w:pgSz w:w="12240" w:h="15840"/>
      <w:pgMar w:top="720" w:right="720" w:bottom="36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2597E"/>
    <w:multiLevelType w:val="multilevel"/>
    <w:tmpl w:val="0494E4B4"/>
    <w:lvl w:ilvl="0">
      <w:start w:val="1"/>
      <w:numFmt w:val="bullet"/>
      <w:lvlText w:val="●"/>
      <w:lvlJc w:val="left"/>
      <w:pPr>
        <w:ind w:left="54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52875C8"/>
    <w:multiLevelType w:val="multilevel"/>
    <w:tmpl w:val="0E48538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0A6AB1"/>
    <w:multiLevelType w:val="multilevel"/>
    <w:tmpl w:val="C1E05B02"/>
    <w:lvl w:ilvl="0">
      <w:start w:val="1"/>
      <w:numFmt w:val="bullet"/>
      <w:lvlText w:val="●"/>
      <w:lvlJc w:val="left"/>
      <w:pPr>
        <w:ind w:left="54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F2D1C48"/>
    <w:multiLevelType w:val="multilevel"/>
    <w:tmpl w:val="46DE34BA"/>
    <w:lvl w:ilvl="0">
      <w:start w:val="1"/>
      <w:numFmt w:val="bullet"/>
      <w:lvlText w:val="●"/>
      <w:lvlJc w:val="left"/>
      <w:pPr>
        <w:ind w:left="54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3D7718D"/>
    <w:multiLevelType w:val="multilevel"/>
    <w:tmpl w:val="E61A18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0734780"/>
    <w:multiLevelType w:val="multilevel"/>
    <w:tmpl w:val="61E03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797"/>
    <w:rsid w:val="001623B2"/>
    <w:rsid w:val="00180A51"/>
    <w:rsid w:val="003712ED"/>
    <w:rsid w:val="003E2F4F"/>
    <w:rsid w:val="0053667A"/>
    <w:rsid w:val="00696589"/>
    <w:rsid w:val="007805D7"/>
    <w:rsid w:val="007D3048"/>
    <w:rsid w:val="008A2BC1"/>
    <w:rsid w:val="00971E1F"/>
    <w:rsid w:val="00CE4AF4"/>
    <w:rsid w:val="00E723AF"/>
    <w:rsid w:val="00FB5797"/>
    <w:rsid w:val="00FC0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7CF85"/>
  <w15:docId w15:val="{C8F8DCF3-4B93-4114-B6C8-35E3F481B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autoRedefine/>
    <w:rsid w:val="00FC0724"/>
    <w:pPr>
      <w:keepNext/>
      <w:keepLines/>
      <w:spacing w:line="240" w:lineRule="auto"/>
      <w:contextualSpacing/>
      <w:outlineLvl w:val="0"/>
    </w:pPr>
    <w:rPr>
      <w:rFonts w:ascii="Trebuchet MS" w:hAnsi="Trebuchet MS"/>
      <w:b/>
      <w:sz w:val="28"/>
      <w:szCs w:val="40"/>
    </w:rPr>
  </w:style>
  <w:style w:type="paragraph" w:styleId="Heading2">
    <w:name w:val="heading 2"/>
    <w:basedOn w:val="Normal"/>
    <w:next w:val="Normal"/>
    <w:rsid w:val="00FC0724"/>
    <w:pPr>
      <w:keepNext/>
      <w:keepLines/>
      <w:spacing w:line="240" w:lineRule="auto"/>
      <w:contextualSpacing/>
      <w:outlineLvl w:val="1"/>
    </w:pPr>
    <w:rPr>
      <w:rFonts w:ascii="Trebuchet MS" w:hAnsi="Trebuchet MS"/>
      <w:b/>
      <w:sz w:val="24"/>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805D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5D7"/>
    <w:rPr>
      <w:rFonts w:ascii="Segoe UI" w:hAnsi="Segoe UI" w:cs="Segoe UI"/>
      <w:sz w:val="18"/>
      <w:szCs w:val="18"/>
    </w:rPr>
  </w:style>
  <w:style w:type="character" w:styleId="Hyperlink">
    <w:name w:val="Hyperlink"/>
    <w:basedOn w:val="DefaultParagraphFont"/>
    <w:uiPriority w:val="99"/>
    <w:unhideWhenUsed/>
    <w:rsid w:val="00E723AF"/>
    <w:rPr>
      <w:rFonts w:ascii="Trebuchet MS" w:hAnsi="Trebuchet MS"/>
      <w:color w:val="D50032"/>
      <w:sz w:val="22"/>
      <w:u w:val="single"/>
    </w:rPr>
  </w:style>
  <w:style w:type="paragraph" w:styleId="CommentSubject">
    <w:name w:val="annotation subject"/>
    <w:basedOn w:val="CommentText"/>
    <w:next w:val="CommentText"/>
    <w:link w:val="CommentSubjectChar"/>
    <w:uiPriority w:val="99"/>
    <w:semiHidden/>
    <w:unhideWhenUsed/>
    <w:rsid w:val="0053667A"/>
    <w:rPr>
      <w:b/>
      <w:bCs/>
    </w:rPr>
  </w:style>
  <w:style w:type="character" w:customStyle="1" w:styleId="CommentSubjectChar">
    <w:name w:val="Comment Subject Char"/>
    <w:basedOn w:val="CommentTextChar"/>
    <w:link w:val="CommentSubject"/>
    <w:uiPriority w:val="99"/>
    <w:semiHidden/>
    <w:rsid w:val="0053667A"/>
    <w:rPr>
      <w:b/>
      <w:bCs/>
      <w:sz w:val="20"/>
      <w:szCs w:val="20"/>
    </w:rPr>
  </w:style>
  <w:style w:type="paragraph" w:styleId="NormalWeb">
    <w:name w:val="Normal (Web)"/>
    <w:basedOn w:val="Normal"/>
    <w:uiPriority w:val="99"/>
    <w:semiHidden/>
    <w:unhideWhenUsed/>
    <w:rsid w:val="001623B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6235">
      <w:bodyDiv w:val="1"/>
      <w:marLeft w:val="0"/>
      <w:marRight w:val="0"/>
      <w:marTop w:val="0"/>
      <w:marBottom w:val="0"/>
      <w:divBdr>
        <w:top w:val="none" w:sz="0" w:space="0" w:color="auto"/>
        <w:left w:val="none" w:sz="0" w:space="0" w:color="auto"/>
        <w:bottom w:val="none" w:sz="0" w:space="0" w:color="auto"/>
        <w:right w:val="none" w:sz="0" w:space="0" w:color="auto"/>
      </w:divBdr>
    </w:div>
    <w:div w:id="1147092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early-childhood/curriculum/va-elds-birth-5.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oe.virginia.gov/early-childhood/curriculum/va-elds-birth-5.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lkc.ohs.acf.hhs.gov/curriculum/about-curriculum-consumer-report/criteria-effective-curricula" TargetMode="External"/><Relationship Id="rId11" Type="http://schemas.openxmlformats.org/officeDocument/2006/relationships/hyperlink" Target="mailto:Cassandra.CaffeeMorelock@doe.virginia.gov" TargetMode="External"/><Relationship Id="rId5" Type="http://schemas.openxmlformats.org/officeDocument/2006/relationships/image" Target="media/image1.png"/><Relationship Id="rId10" Type="http://schemas.openxmlformats.org/officeDocument/2006/relationships/hyperlink" Target="http://www.virginiaisforlearners.virginia.gov/edequityva/" TargetMode="External"/><Relationship Id="rId4" Type="http://schemas.openxmlformats.org/officeDocument/2006/relationships/webSettings" Target="webSettings.xml"/><Relationship Id="rId9" Type="http://schemas.openxmlformats.org/officeDocument/2006/relationships/hyperlink" Target="https://eclkc.ohs.acf.hhs.gov/sites/default/files/pdf/elof-ohs-framewor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Richardson, Tamilah (DOE)</dc:creator>
  <cp:lastModifiedBy>VITA Program</cp:lastModifiedBy>
  <cp:revision>2</cp:revision>
  <dcterms:created xsi:type="dcterms:W3CDTF">2021-07-08T11:55:00Z</dcterms:created>
  <dcterms:modified xsi:type="dcterms:W3CDTF">2021-07-08T11:55:00Z</dcterms:modified>
</cp:coreProperties>
</file>